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2FE2" w:rsidRDefault="0018489D">
      <w:pPr>
        <w:tabs>
          <w:tab w:val="left" w:pos="851"/>
          <w:tab w:val="right" w:leader="dot" w:pos="8222"/>
        </w:tabs>
        <w:spacing w:after="0" w:line="36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Obsah</w:t>
      </w:r>
    </w:p>
    <w:p w:rsidR="00F82FE2" w:rsidRDefault="00F82FE2">
      <w:pPr>
        <w:spacing w:after="0" w:line="240" w:lineRule="auto"/>
        <w:jc w:val="both"/>
        <w:rPr>
          <w:rFonts w:ascii="Arial" w:eastAsia="Arial" w:hAnsi="Arial" w:cs="Arial"/>
          <w:color w:val="000000"/>
        </w:rPr>
      </w:pPr>
    </w:p>
    <w:p w:rsidR="00F82FE2" w:rsidRDefault="0018489D">
      <w:pPr>
        <w:tabs>
          <w:tab w:val="left" w:pos="851"/>
          <w:tab w:val="right" w:leader="dot" w:pos="8222"/>
        </w:tabs>
        <w:spacing w:after="0" w:line="360" w:lineRule="auto"/>
        <w:jc w:val="both"/>
        <w:rPr>
          <w:rFonts w:ascii="Helvetica Neue" w:eastAsia="Helvetica Neue" w:hAnsi="Helvetica Neue" w:cs="Helvetica Neue"/>
        </w:rPr>
      </w:pPr>
      <w:r>
        <w:rPr>
          <w:rFonts w:ascii="Arial" w:eastAsia="Arial" w:hAnsi="Arial" w:cs="Arial"/>
          <w:b/>
          <w:sz w:val="20"/>
        </w:rPr>
        <w:t>1.</w:t>
      </w:r>
      <w:r>
        <w:rPr>
          <w:rFonts w:ascii="Helvetica Neue" w:eastAsia="Helvetica Neue" w:hAnsi="Helvetica Neue" w:cs="Helvetica Neue"/>
        </w:rPr>
        <w:tab/>
      </w:r>
      <w:r>
        <w:rPr>
          <w:rFonts w:ascii="Arial" w:eastAsia="Arial" w:hAnsi="Arial" w:cs="Arial"/>
          <w:b/>
          <w:sz w:val="20"/>
        </w:rPr>
        <w:t>VYTÁPĚNÍ</w:t>
      </w:r>
      <w:r>
        <w:rPr>
          <w:rFonts w:ascii="Arial" w:eastAsia="Arial" w:hAnsi="Arial" w:cs="Arial"/>
          <w:sz w:val="20"/>
        </w:rPr>
        <w:tab/>
        <w:t>2</w:t>
      </w:r>
    </w:p>
    <w:p w:rsidR="00F82FE2" w:rsidRDefault="0018489D">
      <w:pPr>
        <w:tabs>
          <w:tab w:val="left" w:pos="851"/>
          <w:tab w:val="right" w:leader="dot" w:pos="8222"/>
        </w:tabs>
        <w:spacing w:after="0" w:line="360" w:lineRule="auto"/>
        <w:jc w:val="both"/>
        <w:rPr>
          <w:rFonts w:ascii="Helvetica Neue" w:eastAsia="Helvetica Neue" w:hAnsi="Helvetica Neue" w:cs="Helvetica Neue"/>
        </w:rPr>
      </w:pPr>
      <w:r>
        <w:rPr>
          <w:rFonts w:ascii="Arial" w:eastAsia="Arial" w:hAnsi="Arial" w:cs="Arial"/>
          <w:b/>
          <w:sz w:val="20"/>
        </w:rPr>
        <w:t>1.1</w:t>
      </w:r>
      <w:r>
        <w:rPr>
          <w:rFonts w:ascii="Helvetica Neue" w:eastAsia="Helvetica Neue" w:hAnsi="Helvetica Neue" w:cs="Helvetica Neue"/>
        </w:rPr>
        <w:tab/>
      </w:r>
      <w:r>
        <w:rPr>
          <w:rFonts w:ascii="Arial" w:eastAsia="Arial" w:hAnsi="Arial" w:cs="Arial"/>
          <w:b/>
          <w:sz w:val="20"/>
        </w:rPr>
        <w:t>Úvod</w:t>
      </w:r>
      <w:r>
        <w:rPr>
          <w:rFonts w:ascii="Arial" w:eastAsia="Arial" w:hAnsi="Arial" w:cs="Arial"/>
          <w:sz w:val="20"/>
        </w:rPr>
        <w:tab/>
        <w:t>2</w:t>
      </w:r>
    </w:p>
    <w:p w:rsidR="00F82FE2" w:rsidRDefault="0018489D">
      <w:pPr>
        <w:tabs>
          <w:tab w:val="left" w:pos="851"/>
          <w:tab w:val="right" w:leader="dot" w:pos="8222"/>
        </w:tabs>
        <w:spacing w:after="0" w:line="360" w:lineRule="auto"/>
        <w:jc w:val="both"/>
        <w:rPr>
          <w:rFonts w:ascii="Helvetica Neue" w:eastAsia="Helvetica Neue" w:hAnsi="Helvetica Neue" w:cs="Helvetica Neue"/>
        </w:rPr>
      </w:pPr>
      <w:r>
        <w:rPr>
          <w:rFonts w:ascii="Arial" w:eastAsia="Arial" w:hAnsi="Arial" w:cs="Arial"/>
          <w:b/>
          <w:sz w:val="20"/>
        </w:rPr>
        <w:t>1.2</w:t>
      </w:r>
      <w:r>
        <w:rPr>
          <w:rFonts w:ascii="Helvetica Neue" w:eastAsia="Helvetica Neue" w:hAnsi="Helvetica Neue" w:cs="Helvetica Neue"/>
        </w:rPr>
        <w:tab/>
      </w:r>
      <w:r>
        <w:rPr>
          <w:rFonts w:ascii="Arial" w:eastAsia="Arial" w:hAnsi="Arial" w:cs="Arial"/>
          <w:b/>
          <w:sz w:val="20"/>
        </w:rPr>
        <w:t>Výchozí podklady</w:t>
      </w:r>
      <w:r>
        <w:rPr>
          <w:rFonts w:ascii="Arial" w:eastAsia="Arial" w:hAnsi="Arial" w:cs="Arial"/>
          <w:sz w:val="20"/>
        </w:rPr>
        <w:tab/>
        <w:t>2</w:t>
      </w:r>
    </w:p>
    <w:p w:rsidR="00F82FE2" w:rsidRDefault="0018489D">
      <w:pPr>
        <w:tabs>
          <w:tab w:val="left" w:pos="851"/>
          <w:tab w:val="right" w:leader="dot" w:pos="8222"/>
        </w:tabs>
        <w:spacing w:after="0" w:line="360" w:lineRule="auto"/>
        <w:jc w:val="both"/>
        <w:rPr>
          <w:rFonts w:ascii="Helvetica Neue" w:eastAsia="Helvetica Neue" w:hAnsi="Helvetica Neue" w:cs="Helvetica Neue"/>
        </w:rPr>
      </w:pPr>
      <w:r>
        <w:rPr>
          <w:rFonts w:ascii="Arial" w:eastAsia="Arial" w:hAnsi="Arial" w:cs="Arial"/>
          <w:b/>
          <w:sz w:val="20"/>
        </w:rPr>
        <w:t>1.3</w:t>
      </w:r>
      <w:r>
        <w:rPr>
          <w:rFonts w:ascii="Helvetica Neue" w:eastAsia="Helvetica Neue" w:hAnsi="Helvetica Neue" w:cs="Helvetica Neue"/>
        </w:rPr>
        <w:tab/>
      </w:r>
      <w:r>
        <w:rPr>
          <w:rFonts w:ascii="Arial" w:eastAsia="Arial" w:hAnsi="Arial" w:cs="Arial"/>
          <w:b/>
          <w:sz w:val="20"/>
        </w:rPr>
        <w:t>Přehled použitých norem a předpisů</w:t>
      </w:r>
      <w:r>
        <w:rPr>
          <w:rFonts w:ascii="Arial" w:eastAsia="Arial" w:hAnsi="Arial" w:cs="Arial"/>
          <w:sz w:val="20"/>
        </w:rPr>
        <w:tab/>
        <w:t>2</w:t>
      </w:r>
    </w:p>
    <w:p w:rsidR="00F82FE2" w:rsidRDefault="0018489D">
      <w:pPr>
        <w:tabs>
          <w:tab w:val="left" w:pos="851"/>
          <w:tab w:val="right" w:leader="dot" w:pos="8222"/>
        </w:tabs>
        <w:spacing w:after="0" w:line="360" w:lineRule="auto"/>
        <w:jc w:val="both"/>
        <w:rPr>
          <w:rFonts w:ascii="Helvetica Neue" w:eastAsia="Helvetica Neue" w:hAnsi="Helvetica Neue" w:cs="Helvetica Neue"/>
        </w:rPr>
      </w:pPr>
      <w:r>
        <w:rPr>
          <w:rFonts w:ascii="Arial" w:eastAsia="Arial" w:hAnsi="Arial" w:cs="Arial"/>
          <w:b/>
          <w:sz w:val="20"/>
        </w:rPr>
        <w:t>1.4</w:t>
      </w:r>
      <w:r>
        <w:rPr>
          <w:rFonts w:ascii="Helvetica Neue" w:eastAsia="Helvetica Neue" w:hAnsi="Helvetica Neue" w:cs="Helvetica Neue"/>
        </w:rPr>
        <w:tab/>
      </w:r>
      <w:r>
        <w:rPr>
          <w:rFonts w:ascii="Arial" w:eastAsia="Arial" w:hAnsi="Arial" w:cs="Arial"/>
          <w:b/>
          <w:sz w:val="20"/>
        </w:rPr>
        <w:t>Popis řešení</w:t>
      </w:r>
      <w:r>
        <w:rPr>
          <w:rFonts w:ascii="Arial" w:eastAsia="Arial" w:hAnsi="Arial" w:cs="Arial"/>
          <w:sz w:val="20"/>
        </w:rPr>
        <w:tab/>
        <w:t>3</w:t>
      </w:r>
    </w:p>
    <w:p w:rsidR="00F82FE2" w:rsidRDefault="0018489D">
      <w:pPr>
        <w:tabs>
          <w:tab w:val="left" w:pos="851"/>
          <w:tab w:val="right" w:leader="dot" w:pos="8222"/>
        </w:tabs>
        <w:spacing w:after="0" w:line="360" w:lineRule="auto"/>
        <w:jc w:val="both"/>
        <w:rPr>
          <w:rFonts w:ascii="Helvetica Neue" w:eastAsia="Helvetica Neue" w:hAnsi="Helvetica Neue" w:cs="Helvetica Neue"/>
        </w:rPr>
      </w:pPr>
      <w:r>
        <w:rPr>
          <w:rFonts w:ascii="Arial" w:eastAsia="Arial" w:hAnsi="Arial" w:cs="Arial"/>
          <w:b/>
          <w:sz w:val="20"/>
        </w:rPr>
        <w:t>1.4.1</w:t>
      </w:r>
      <w:r>
        <w:rPr>
          <w:rFonts w:ascii="Helvetica Neue" w:eastAsia="Helvetica Neue" w:hAnsi="Helvetica Neue" w:cs="Helvetica Neue"/>
        </w:rPr>
        <w:tab/>
      </w:r>
      <w:r>
        <w:rPr>
          <w:rFonts w:ascii="Arial" w:eastAsia="Arial" w:hAnsi="Arial" w:cs="Arial"/>
          <w:b/>
          <w:sz w:val="20"/>
        </w:rPr>
        <w:t>Popis rekonstrukce kotelny</w:t>
      </w:r>
      <w:r>
        <w:rPr>
          <w:rFonts w:ascii="Arial" w:eastAsia="Arial" w:hAnsi="Arial" w:cs="Arial"/>
          <w:sz w:val="20"/>
        </w:rPr>
        <w:tab/>
        <w:t>3</w:t>
      </w:r>
    </w:p>
    <w:p w:rsidR="00F82FE2" w:rsidRDefault="0018489D">
      <w:pPr>
        <w:tabs>
          <w:tab w:val="left" w:pos="851"/>
          <w:tab w:val="right" w:leader="dot" w:pos="8222"/>
        </w:tabs>
        <w:spacing w:after="0" w:line="360" w:lineRule="auto"/>
        <w:jc w:val="both"/>
        <w:rPr>
          <w:rFonts w:ascii="Helvetica Neue" w:eastAsia="Helvetica Neue" w:hAnsi="Helvetica Neue" w:cs="Helvetica Neue"/>
        </w:rPr>
      </w:pPr>
      <w:r>
        <w:rPr>
          <w:rFonts w:ascii="Arial" w:eastAsia="Arial" w:hAnsi="Arial" w:cs="Arial"/>
          <w:b/>
          <w:sz w:val="20"/>
        </w:rPr>
        <w:t>1.5</w:t>
      </w:r>
      <w:r>
        <w:rPr>
          <w:rFonts w:ascii="Helvetica Neue" w:eastAsia="Helvetica Neue" w:hAnsi="Helvetica Neue" w:cs="Helvetica Neue"/>
        </w:rPr>
        <w:tab/>
      </w:r>
      <w:r>
        <w:rPr>
          <w:rFonts w:ascii="Arial" w:eastAsia="Arial" w:hAnsi="Arial" w:cs="Arial"/>
          <w:b/>
          <w:sz w:val="20"/>
        </w:rPr>
        <w:t>Závěr</w:t>
      </w:r>
      <w:r>
        <w:rPr>
          <w:rFonts w:ascii="Arial" w:eastAsia="Arial" w:hAnsi="Arial" w:cs="Arial"/>
          <w:sz w:val="20"/>
        </w:rPr>
        <w:tab/>
        <w:t>4</w:t>
      </w:r>
    </w:p>
    <w:p w:rsidR="00F82FE2" w:rsidRDefault="00F82FE2">
      <w:pPr>
        <w:spacing w:after="0" w:line="240" w:lineRule="auto"/>
        <w:jc w:val="both"/>
        <w:rPr>
          <w:rFonts w:ascii="Arial" w:eastAsia="Arial" w:hAnsi="Arial" w:cs="Arial"/>
          <w:color w:val="000000"/>
        </w:rPr>
      </w:pPr>
    </w:p>
    <w:p w:rsidR="00F82FE2" w:rsidRDefault="0018489D">
      <w:pPr>
        <w:spacing w:after="0" w:line="24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 </w:t>
      </w:r>
    </w:p>
    <w:p w:rsidR="00F82FE2" w:rsidRDefault="00F82FE2">
      <w:pPr>
        <w:spacing w:after="0" w:line="240" w:lineRule="auto"/>
        <w:jc w:val="both"/>
        <w:rPr>
          <w:rFonts w:ascii="Arial" w:eastAsia="Arial" w:hAnsi="Arial" w:cs="Arial"/>
          <w:color w:val="000000"/>
        </w:rPr>
      </w:pPr>
    </w:p>
    <w:p w:rsidR="0018489D" w:rsidRDefault="0018489D">
      <w:pPr>
        <w:rPr>
          <w:rFonts w:ascii="Helvetica Neue" w:eastAsia="Helvetica Neue" w:hAnsi="Helvetica Neue" w:cs="Helvetica Neue"/>
          <w:b/>
          <w:color w:val="365F91"/>
          <w:sz w:val="28"/>
        </w:rPr>
      </w:pPr>
      <w:r>
        <w:rPr>
          <w:rFonts w:ascii="Helvetica Neue" w:eastAsia="Helvetica Neue" w:hAnsi="Helvetica Neue" w:cs="Helvetica Neue"/>
          <w:b/>
          <w:color w:val="365F91"/>
          <w:sz w:val="28"/>
        </w:rPr>
        <w:br w:type="page"/>
      </w:r>
    </w:p>
    <w:p w:rsidR="00F82FE2" w:rsidRDefault="0018489D">
      <w:pPr>
        <w:keepNext/>
        <w:numPr>
          <w:ilvl w:val="0"/>
          <w:numId w:val="1"/>
        </w:numPr>
        <w:tabs>
          <w:tab w:val="left" w:pos="360"/>
        </w:tabs>
        <w:spacing w:before="100" w:after="100" w:line="240" w:lineRule="auto"/>
        <w:ind w:left="360" w:hanging="360"/>
        <w:jc w:val="both"/>
        <w:rPr>
          <w:rFonts w:ascii="Helvetica Neue" w:eastAsia="Helvetica Neue" w:hAnsi="Helvetica Neue" w:cs="Helvetica Neue"/>
          <w:b/>
          <w:color w:val="365F91"/>
          <w:sz w:val="28"/>
        </w:rPr>
      </w:pPr>
      <w:bookmarkStart w:id="0" w:name="_GoBack"/>
      <w:bookmarkEnd w:id="0"/>
      <w:r>
        <w:rPr>
          <w:rFonts w:ascii="Helvetica Neue" w:eastAsia="Helvetica Neue" w:hAnsi="Helvetica Neue" w:cs="Helvetica Neue"/>
          <w:b/>
          <w:color w:val="365F91"/>
          <w:sz w:val="28"/>
        </w:rPr>
        <w:lastRenderedPageBreak/>
        <w:t>VYTÁP</w:t>
      </w:r>
      <w:r>
        <w:rPr>
          <w:rFonts w:ascii="Calibri" w:eastAsia="Calibri" w:hAnsi="Calibri" w:cs="Calibri"/>
          <w:b/>
          <w:color w:val="365F91"/>
          <w:sz w:val="28"/>
        </w:rPr>
        <w:t>Ě</w:t>
      </w:r>
      <w:r>
        <w:rPr>
          <w:rFonts w:ascii="Helvetica Neue" w:eastAsia="Helvetica Neue" w:hAnsi="Helvetica Neue" w:cs="Helvetica Neue"/>
          <w:b/>
          <w:color w:val="365F91"/>
          <w:sz w:val="28"/>
        </w:rPr>
        <w:t>N</w:t>
      </w:r>
      <w:r>
        <w:rPr>
          <w:rFonts w:ascii="Calibri" w:eastAsia="Calibri" w:hAnsi="Calibri" w:cs="Calibri"/>
          <w:b/>
          <w:color w:val="365F91"/>
          <w:sz w:val="28"/>
        </w:rPr>
        <w:t>Í</w:t>
      </w:r>
    </w:p>
    <w:p w:rsidR="00F82FE2" w:rsidRDefault="00F82FE2">
      <w:pPr>
        <w:spacing w:after="0" w:line="240" w:lineRule="auto"/>
        <w:jc w:val="both"/>
        <w:rPr>
          <w:rFonts w:ascii="Arial" w:eastAsia="Arial" w:hAnsi="Arial" w:cs="Arial"/>
          <w:color w:val="000000"/>
        </w:rPr>
      </w:pPr>
    </w:p>
    <w:p w:rsidR="00F82FE2" w:rsidRDefault="0018489D">
      <w:pPr>
        <w:keepNext/>
        <w:numPr>
          <w:ilvl w:val="0"/>
          <w:numId w:val="2"/>
        </w:numPr>
        <w:tabs>
          <w:tab w:val="left" w:pos="720"/>
        </w:tabs>
        <w:spacing w:before="100" w:after="100" w:line="240" w:lineRule="auto"/>
        <w:ind w:left="720" w:hanging="720"/>
        <w:jc w:val="both"/>
        <w:rPr>
          <w:rFonts w:ascii="Helvetica Neue" w:eastAsia="Helvetica Neue" w:hAnsi="Helvetica Neue" w:cs="Helvetica Neue"/>
          <w:b/>
          <w:color w:val="365F91"/>
        </w:rPr>
      </w:pPr>
      <w:r>
        <w:rPr>
          <w:rFonts w:ascii="Helvetica Neue" w:eastAsia="Helvetica Neue" w:hAnsi="Helvetica Neue" w:cs="Helvetica Neue"/>
          <w:b/>
          <w:color w:val="365F91"/>
        </w:rPr>
        <w:t>Úvod</w:t>
      </w:r>
    </w:p>
    <w:p w:rsidR="00F82FE2" w:rsidRDefault="00F82FE2">
      <w:pPr>
        <w:spacing w:after="0" w:line="240" w:lineRule="auto"/>
        <w:jc w:val="both"/>
        <w:rPr>
          <w:rFonts w:ascii="Arial" w:eastAsia="Arial" w:hAnsi="Arial" w:cs="Arial"/>
          <w:color w:val="000000"/>
        </w:rPr>
      </w:pPr>
    </w:p>
    <w:p w:rsidR="00F82FE2" w:rsidRDefault="0018489D">
      <w:pPr>
        <w:spacing w:after="120" w:line="276" w:lineRule="auto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Toto je projekt pro stavební povolení profese vytáp</w:t>
      </w:r>
      <w:r>
        <w:rPr>
          <w:rFonts w:ascii="Arial" w:eastAsia="Arial" w:hAnsi="Arial" w:cs="Arial"/>
          <w:color w:val="000000"/>
        </w:rPr>
        <w:t xml:space="preserve">ění pro úpravu kotelny haly stávající výrobní haly A </w:t>
      </w:r>
      <w:proofErr w:type="spellStart"/>
      <w:r>
        <w:rPr>
          <w:rFonts w:ascii="Arial" w:eastAsia="Arial" w:hAnsi="Arial" w:cs="Arial"/>
          <w:color w:val="000000"/>
        </w:rPr>
        <w:t>a</w:t>
      </w:r>
      <w:proofErr w:type="spellEnd"/>
      <w:r>
        <w:rPr>
          <w:rFonts w:ascii="Arial" w:eastAsia="Arial" w:hAnsi="Arial" w:cs="Arial"/>
          <w:color w:val="000000"/>
        </w:rPr>
        <w:t xml:space="preserve"> administrativní budovy, která prochází rekonstrukcí. Objekt je složen z výrobní haly a administrativní dvoupodlažní části.</w:t>
      </w:r>
    </w:p>
    <w:p w:rsidR="00F82FE2" w:rsidRDefault="0018489D">
      <w:pPr>
        <w:spacing w:after="120" w:line="276" w:lineRule="auto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Prostory haly jsou složeny z několika sekcí - robotizace, pěna, kompletace a s</w:t>
      </w:r>
      <w:r>
        <w:rPr>
          <w:rFonts w:ascii="Arial" w:eastAsia="Arial" w:hAnsi="Arial" w:cs="Arial"/>
          <w:color w:val="000000"/>
        </w:rPr>
        <w:t>klad.</w:t>
      </w:r>
    </w:p>
    <w:p w:rsidR="00F82FE2" w:rsidRDefault="0018489D">
      <w:pPr>
        <w:spacing w:after="120" w:line="276" w:lineRule="auto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Administrativní budova je složena z kanceláří, zasedaček a zázemí.</w:t>
      </w:r>
    </w:p>
    <w:p w:rsidR="00F82FE2" w:rsidRDefault="0018489D">
      <w:pPr>
        <w:spacing w:after="120" w:line="276" w:lineRule="auto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Zařízení bude navrženo dle požadavků investora, s přihlédnutím k optimálnímu řešení a návrhu jednotlivých zařízení.</w:t>
      </w:r>
    </w:p>
    <w:p w:rsidR="00F82FE2" w:rsidRDefault="0018489D">
      <w:pPr>
        <w:spacing w:after="120" w:line="276" w:lineRule="auto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Navržená za</w:t>
      </w:r>
      <w:r>
        <w:rPr>
          <w:rFonts w:ascii="Arial" w:eastAsia="Arial" w:hAnsi="Arial" w:cs="Arial"/>
          <w:color w:val="000000"/>
        </w:rPr>
        <w:t>řízení respektují platné hygienické, bezpečnostní a protipožární předpisy a nařízení.</w:t>
      </w:r>
    </w:p>
    <w:p w:rsidR="00F82FE2" w:rsidRDefault="00F82FE2">
      <w:pPr>
        <w:spacing w:after="120" w:line="240" w:lineRule="auto"/>
        <w:jc w:val="both"/>
        <w:rPr>
          <w:rFonts w:ascii="Arial" w:eastAsia="Arial" w:hAnsi="Arial" w:cs="Arial"/>
          <w:color w:val="000000"/>
        </w:rPr>
      </w:pPr>
    </w:p>
    <w:p w:rsidR="00F82FE2" w:rsidRDefault="0018489D">
      <w:pPr>
        <w:keepNext/>
        <w:numPr>
          <w:ilvl w:val="0"/>
          <w:numId w:val="3"/>
        </w:numPr>
        <w:tabs>
          <w:tab w:val="left" w:pos="720"/>
        </w:tabs>
        <w:spacing w:before="100" w:after="100" w:line="240" w:lineRule="auto"/>
        <w:ind w:left="720" w:hanging="720"/>
        <w:jc w:val="both"/>
        <w:rPr>
          <w:rFonts w:ascii="Helvetica Neue" w:eastAsia="Helvetica Neue" w:hAnsi="Helvetica Neue" w:cs="Helvetica Neue"/>
          <w:b/>
          <w:color w:val="365F91"/>
        </w:rPr>
      </w:pPr>
      <w:r>
        <w:rPr>
          <w:rFonts w:ascii="Helvetica Neue" w:eastAsia="Helvetica Neue" w:hAnsi="Helvetica Neue" w:cs="Helvetica Neue"/>
          <w:b/>
          <w:color w:val="365F91"/>
        </w:rPr>
        <w:t>Výchozí podklady</w:t>
      </w:r>
    </w:p>
    <w:p w:rsidR="00F82FE2" w:rsidRDefault="0018489D">
      <w:pPr>
        <w:spacing w:after="0" w:line="240" w:lineRule="auto"/>
        <w:ind w:left="284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Pro vypracování projektu sloužily tyto podklady:</w:t>
      </w:r>
    </w:p>
    <w:p w:rsidR="00F82FE2" w:rsidRDefault="0018489D">
      <w:pPr>
        <w:numPr>
          <w:ilvl w:val="0"/>
          <w:numId w:val="4"/>
        </w:numPr>
        <w:spacing w:after="0" w:line="240" w:lineRule="auto"/>
        <w:ind w:left="284" w:hanging="283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Zaměření stávajícího stavu na stavbě</w:t>
      </w:r>
    </w:p>
    <w:p w:rsidR="00F82FE2" w:rsidRDefault="0018489D">
      <w:pPr>
        <w:numPr>
          <w:ilvl w:val="0"/>
          <w:numId w:val="4"/>
        </w:numPr>
        <w:spacing w:after="0" w:line="240" w:lineRule="auto"/>
        <w:ind w:left="284" w:hanging="283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Požadavky investora</w:t>
      </w:r>
    </w:p>
    <w:p w:rsidR="00F82FE2" w:rsidRDefault="00F82FE2">
      <w:pPr>
        <w:spacing w:after="120" w:line="240" w:lineRule="auto"/>
        <w:jc w:val="both"/>
        <w:rPr>
          <w:rFonts w:ascii="Arial" w:eastAsia="Arial" w:hAnsi="Arial" w:cs="Arial"/>
          <w:color w:val="000000"/>
        </w:rPr>
      </w:pPr>
    </w:p>
    <w:p w:rsidR="00F82FE2" w:rsidRDefault="00F82FE2">
      <w:pPr>
        <w:spacing w:after="120" w:line="240" w:lineRule="auto"/>
        <w:jc w:val="both"/>
        <w:rPr>
          <w:rFonts w:ascii="Arial" w:eastAsia="Arial" w:hAnsi="Arial" w:cs="Arial"/>
          <w:color w:val="000000"/>
        </w:rPr>
      </w:pPr>
    </w:p>
    <w:p w:rsidR="00F82FE2" w:rsidRDefault="0018489D">
      <w:pPr>
        <w:keepNext/>
        <w:numPr>
          <w:ilvl w:val="0"/>
          <w:numId w:val="5"/>
        </w:numPr>
        <w:tabs>
          <w:tab w:val="left" w:pos="720"/>
        </w:tabs>
        <w:spacing w:before="100" w:after="100" w:line="240" w:lineRule="auto"/>
        <w:ind w:left="720" w:hanging="720"/>
        <w:jc w:val="both"/>
        <w:rPr>
          <w:rFonts w:ascii="Helvetica Neue" w:eastAsia="Helvetica Neue" w:hAnsi="Helvetica Neue" w:cs="Helvetica Neue"/>
          <w:b/>
          <w:color w:val="365F91"/>
        </w:rPr>
      </w:pPr>
      <w:r>
        <w:rPr>
          <w:rFonts w:ascii="Helvetica Neue" w:eastAsia="Helvetica Neue" w:hAnsi="Helvetica Neue" w:cs="Helvetica Neue"/>
          <w:b/>
          <w:color w:val="365F91"/>
        </w:rPr>
        <w:t>P</w:t>
      </w:r>
      <w:r>
        <w:rPr>
          <w:rFonts w:ascii="Calibri" w:eastAsia="Calibri" w:hAnsi="Calibri" w:cs="Calibri"/>
          <w:b/>
          <w:color w:val="365F91"/>
        </w:rPr>
        <w:t>ř</w:t>
      </w:r>
      <w:r>
        <w:rPr>
          <w:rFonts w:ascii="Helvetica Neue" w:eastAsia="Helvetica Neue" w:hAnsi="Helvetica Neue" w:cs="Helvetica Neue"/>
          <w:b/>
          <w:color w:val="365F91"/>
        </w:rPr>
        <w:t>ehled pou</w:t>
      </w:r>
      <w:r>
        <w:rPr>
          <w:rFonts w:ascii="Calibri" w:eastAsia="Calibri" w:hAnsi="Calibri" w:cs="Calibri"/>
          <w:b/>
          <w:color w:val="365F91"/>
        </w:rPr>
        <w:t>ž</w:t>
      </w:r>
      <w:r>
        <w:rPr>
          <w:rFonts w:ascii="Helvetica Neue" w:eastAsia="Helvetica Neue" w:hAnsi="Helvetica Neue" w:cs="Helvetica Neue"/>
          <w:b/>
          <w:color w:val="365F91"/>
        </w:rPr>
        <w:t>it</w:t>
      </w:r>
      <w:r>
        <w:rPr>
          <w:rFonts w:ascii="Calibri" w:eastAsia="Calibri" w:hAnsi="Calibri" w:cs="Calibri"/>
          <w:b/>
          <w:color w:val="365F91"/>
        </w:rPr>
        <w:t>ý</w:t>
      </w:r>
      <w:r>
        <w:rPr>
          <w:rFonts w:ascii="Helvetica Neue" w:eastAsia="Helvetica Neue" w:hAnsi="Helvetica Neue" w:cs="Helvetica Neue"/>
          <w:b/>
          <w:color w:val="365F91"/>
        </w:rPr>
        <w:t>ch norem a p</w:t>
      </w:r>
      <w:r>
        <w:rPr>
          <w:rFonts w:ascii="Calibri" w:eastAsia="Calibri" w:hAnsi="Calibri" w:cs="Calibri"/>
          <w:b/>
          <w:color w:val="365F91"/>
        </w:rPr>
        <w:t>ř</w:t>
      </w:r>
      <w:r>
        <w:rPr>
          <w:rFonts w:ascii="Helvetica Neue" w:eastAsia="Helvetica Neue" w:hAnsi="Helvetica Neue" w:cs="Helvetica Neue"/>
          <w:b/>
          <w:color w:val="365F91"/>
        </w:rPr>
        <w:t>edpis</w:t>
      </w:r>
      <w:r>
        <w:rPr>
          <w:rFonts w:ascii="Calibri" w:eastAsia="Calibri" w:hAnsi="Calibri" w:cs="Calibri"/>
          <w:b/>
          <w:color w:val="365F91"/>
        </w:rPr>
        <w:t>ů</w:t>
      </w:r>
    </w:p>
    <w:p w:rsidR="00F82FE2" w:rsidRDefault="0018489D">
      <w:pPr>
        <w:spacing w:after="0" w:line="24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- </w:t>
      </w:r>
      <w:r>
        <w:rPr>
          <w:rFonts w:ascii="Arial" w:eastAsia="Arial" w:hAnsi="Arial" w:cs="Arial"/>
          <w:color w:val="000000"/>
        </w:rPr>
        <w:t>ČSN 06 0210</w:t>
      </w:r>
      <w:r>
        <w:rPr>
          <w:rFonts w:ascii="Arial" w:eastAsia="Arial" w:hAnsi="Arial" w:cs="Arial"/>
          <w:color w:val="000000"/>
        </w:rPr>
        <w:tab/>
        <w:t>- „Výpočet tepelných ztrát budov při ústředním vytápění“</w:t>
      </w:r>
    </w:p>
    <w:p w:rsidR="00F82FE2" w:rsidRDefault="0018489D">
      <w:pPr>
        <w:spacing w:after="0" w:line="240" w:lineRule="auto"/>
        <w:ind w:left="2124" w:hanging="2124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- ČSN 06 0830  - „Zabezpečovací zařízení pro ústřední vytápění a ohřívání užitkové vody“   </w:t>
      </w:r>
    </w:p>
    <w:p w:rsidR="00F82FE2" w:rsidRDefault="0018489D">
      <w:pPr>
        <w:spacing w:after="0" w:line="24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- ČSN 06 1008</w:t>
      </w:r>
      <w:r>
        <w:rPr>
          <w:rFonts w:ascii="Arial" w:eastAsia="Arial" w:hAnsi="Arial" w:cs="Arial"/>
          <w:color w:val="000000"/>
        </w:rPr>
        <w:tab/>
        <w:t>- „Požární bezpečnost tepelných zařízení“</w:t>
      </w:r>
    </w:p>
    <w:p w:rsidR="00F82FE2" w:rsidRDefault="0018489D">
      <w:pPr>
        <w:spacing w:after="0" w:line="24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- ČSN 06 3010</w:t>
      </w:r>
      <w:r>
        <w:rPr>
          <w:rFonts w:ascii="Arial" w:eastAsia="Arial" w:hAnsi="Arial" w:cs="Arial"/>
          <w:color w:val="000000"/>
        </w:rPr>
        <w:tab/>
      </w:r>
      <w:r>
        <w:rPr>
          <w:rFonts w:ascii="Arial" w:eastAsia="Arial" w:hAnsi="Arial" w:cs="Arial"/>
          <w:color w:val="000000"/>
        </w:rPr>
        <w:t>- „Ústřední vytápění – projektování a montáž“</w:t>
      </w:r>
    </w:p>
    <w:p w:rsidR="00F82FE2" w:rsidRDefault="0018489D">
      <w:pPr>
        <w:spacing w:after="0" w:line="240" w:lineRule="auto"/>
        <w:ind w:left="2124" w:hanging="2124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- ČSN 11 0010 - „Čerpadla. Všeobecná ustanovení“</w:t>
      </w:r>
    </w:p>
    <w:p w:rsidR="00F82FE2" w:rsidRDefault="0018489D">
      <w:pPr>
        <w:spacing w:after="0" w:line="24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- ČSN 13 0010</w:t>
      </w:r>
      <w:r>
        <w:rPr>
          <w:rFonts w:ascii="Arial" w:eastAsia="Arial" w:hAnsi="Arial" w:cs="Arial"/>
          <w:color w:val="000000"/>
        </w:rPr>
        <w:tab/>
        <w:t xml:space="preserve">- „Potrubí a armatury. Jmenovité tlaky a pracovní přetlaky“ </w:t>
      </w:r>
    </w:p>
    <w:p w:rsidR="00F82FE2" w:rsidRDefault="0018489D">
      <w:pPr>
        <w:spacing w:after="0" w:line="24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- ČSN 13 0021</w:t>
      </w:r>
      <w:r>
        <w:rPr>
          <w:rFonts w:ascii="Arial" w:eastAsia="Arial" w:hAnsi="Arial" w:cs="Arial"/>
          <w:color w:val="000000"/>
        </w:rPr>
        <w:tab/>
        <w:t>- „Potrubí. Technická pravidla“</w:t>
      </w:r>
    </w:p>
    <w:p w:rsidR="00F82FE2" w:rsidRDefault="0018489D">
      <w:pPr>
        <w:spacing w:after="0" w:line="24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- ČSN 13 0074</w:t>
      </w:r>
      <w:r>
        <w:rPr>
          <w:rFonts w:ascii="Arial" w:eastAsia="Arial" w:hAnsi="Arial" w:cs="Arial"/>
          <w:color w:val="000000"/>
        </w:rPr>
        <w:tab/>
        <w:t>- „Štítky pro značení láte</w:t>
      </w:r>
      <w:r>
        <w:rPr>
          <w:rFonts w:ascii="Arial" w:eastAsia="Arial" w:hAnsi="Arial" w:cs="Arial"/>
          <w:color w:val="000000"/>
        </w:rPr>
        <w:t>k protékajících potrubím“</w:t>
      </w:r>
    </w:p>
    <w:p w:rsidR="00F82FE2" w:rsidRDefault="0018489D">
      <w:pPr>
        <w:spacing w:after="0" w:line="24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- ČSN 13 3007</w:t>
      </w:r>
      <w:r>
        <w:rPr>
          <w:rFonts w:ascii="Arial" w:eastAsia="Arial" w:hAnsi="Arial" w:cs="Arial"/>
          <w:color w:val="000000"/>
        </w:rPr>
        <w:tab/>
        <w:t>- „Štítky pro značení armatur“</w:t>
      </w:r>
    </w:p>
    <w:p w:rsidR="00F82FE2" w:rsidRDefault="0018489D">
      <w:pPr>
        <w:spacing w:after="0" w:line="24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- ČSN 13 4309</w:t>
      </w:r>
      <w:r>
        <w:rPr>
          <w:rFonts w:ascii="Arial" w:eastAsia="Arial" w:hAnsi="Arial" w:cs="Arial"/>
          <w:color w:val="000000"/>
        </w:rPr>
        <w:tab/>
        <w:t>- „Průmyslové armatury. Pojistné ventily“</w:t>
      </w:r>
    </w:p>
    <w:p w:rsidR="00F82FE2" w:rsidRDefault="0018489D">
      <w:pPr>
        <w:spacing w:after="0" w:line="24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- ČSN 69 0010</w:t>
      </w:r>
      <w:r>
        <w:rPr>
          <w:rFonts w:ascii="Arial" w:eastAsia="Arial" w:hAnsi="Arial" w:cs="Arial"/>
          <w:color w:val="000000"/>
        </w:rPr>
        <w:tab/>
        <w:t>- „Tlakové nádoby stabilní. Technická pravidla“</w:t>
      </w:r>
    </w:p>
    <w:p w:rsidR="00F82FE2" w:rsidRDefault="0018489D">
      <w:pPr>
        <w:spacing w:after="0" w:line="24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- ČSN 73 0110</w:t>
      </w:r>
      <w:r>
        <w:rPr>
          <w:rFonts w:ascii="Arial" w:eastAsia="Arial" w:hAnsi="Arial" w:cs="Arial"/>
          <w:color w:val="000000"/>
        </w:rPr>
        <w:tab/>
        <w:t xml:space="preserve">- „Výkresy ústředního vytápění“ </w:t>
      </w:r>
    </w:p>
    <w:p w:rsidR="00F82FE2" w:rsidRDefault="0018489D">
      <w:pPr>
        <w:spacing w:after="0" w:line="24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- ČSN 73 0540:1-4 </w:t>
      </w:r>
      <w:r>
        <w:rPr>
          <w:rFonts w:ascii="Arial" w:eastAsia="Arial" w:hAnsi="Arial" w:cs="Arial"/>
          <w:color w:val="000000"/>
        </w:rPr>
        <w:tab/>
        <w:t>–</w:t>
      </w:r>
      <w:r>
        <w:rPr>
          <w:rFonts w:ascii="Arial" w:eastAsia="Arial" w:hAnsi="Arial" w:cs="Arial"/>
          <w:color w:val="000000"/>
        </w:rPr>
        <w:t xml:space="preserve"> „Tepelná ochrana budov“</w:t>
      </w:r>
    </w:p>
    <w:p w:rsidR="00F82FE2" w:rsidRDefault="0018489D">
      <w:pPr>
        <w:spacing w:after="0" w:line="24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- ČSN EN 1333</w:t>
      </w:r>
      <w:r>
        <w:rPr>
          <w:rFonts w:ascii="Arial" w:eastAsia="Arial" w:hAnsi="Arial" w:cs="Arial"/>
          <w:color w:val="000000"/>
        </w:rPr>
        <w:tab/>
        <w:t>- „Potrubní součásti – definice a volba PN“</w:t>
      </w:r>
    </w:p>
    <w:p w:rsidR="00F82FE2" w:rsidRDefault="0018489D">
      <w:pPr>
        <w:spacing w:after="0" w:line="240" w:lineRule="auto"/>
        <w:ind w:left="2832" w:hanging="2832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- ČSN EN ISO 6708   - „Potrubní části. Definice a výběr jmenovitých světlostí DN“</w:t>
      </w:r>
    </w:p>
    <w:p w:rsidR="00F82FE2" w:rsidRDefault="0018489D">
      <w:pPr>
        <w:spacing w:after="0" w:line="24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- ČSN EN 809 </w:t>
      </w:r>
      <w:r>
        <w:rPr>
          <w:rFonts w:ascii="Arial" w:eastAsia="Arial" w:hAnsi="Arial" w:cs="Arial"/>
          <w:color w:val="000000"/>
        </w:rPr>
        <w:tab/>
        <w:t>- „Kapalinová čerpadla a čerpací ústrojí. Všeobecné bezpečnostní požadavky“</w:t>
      </w:r>
    </w:p>
    <w:p w:rsidR="00F82FE2" w:rsidRDefault="0018489D">
      <w:pPr>
        <w:spacing w:after="0" w:line="240" w:lineRule="auto"/>
        <w:ind w:left="2160" w:hanging="2160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-</w:t>
      </w:r>
      <w:r>
        <w:rPr>
          <w:rFonts w:ascii="Arial" w:eastAsia="Arial" w:hAnsi="Arial" w:cs="Arial"/>
          <w:color w:val="000000"/>
        </w:rPr>
        <w:t xml:space="preserve"> ČSN 73 5305:1979 </w:t>
      </w:r>
      <w:r>
        <w:rPr>
          <w:rFonts w:ascii="Arial" w:eastAsia="Arial" w:hAnsi="Arial" w:cs="Arial"/>
          <w:color w:val="000000"/>
        </w:rPr>
        <w:tab/>
        <w:t>- „Administrativní budovy“</w:t>
      </w:r>
    </w:p>
    <w:p w:rsidR="00F82FE2" w:rsidRDefault="0018489D">
      <w:pPr>
        <w:spacing w:after="0" w:line="240" w:lineRule="auto"/>
        <w:ind w:left="2160" w:hanging="2160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- ČSN 73 4301:1987 </w:t>
      </w:r>
      <w:r>
        <w:rPr>
          <w:rFonts w:ascii="Arial" w:eastAsia="Arial" w:hAnsi="Arial" w:cs="Arial"/>
          <w:color w:val="000000"/>
        </w:rPr>
        <w:tab/>
        <w:t>- „Obytné budovy“</w:t>
      </w:r>
    </w:p>
    <w:p w:rsidR="00F82FE2" w:rsidRDefault="0018489D">
      <w:pPr>
        <w:spacing w:after="0" w:line="240" w:lineRule="auto"/>
        <w:ind w:left="2160" w:hanging="2160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- ČSN 73 0802</w:t>
      </w:r>
      <w:r>
        <w:rPr>
          <w:rFonts w:ascii="Arial" w:eastAsia="Arial" w:hAnsi="Arial" w:cs="Arial"/>
          <w:color w:val="000000"/>
        </w:rPr>
        <w:tab/>
        <w:t>- „Požární ochrana staveb – nevýrobní objekty“</w:t>
      </w:r>
    </w:p>
    <w:p w:rsidR="00F82FE2" w:rsidRDefault="0018489D">
      <w:pPr>
        <w:spacing w:after="0" w:line="240" w:lineRule="auto"/>
        <w:ind w:left="2160" w:hanging="2160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- ČSN 73 0872</w:t>
      </w:r>
      <w:r>
        <w:rPr>
          <w:rFonts w:ascii="Arial" w:eastAsia="Arial" w:hAnsi="Arial" w:cs="Arial"/>
          <w:color w:val="000000"/>
        </w:rPr>
        <w:tab/>
        <w:t>- „Ochrana staveb proti šíření požáru vzduchotechnickým zařízením“</w:t>
      </w:r>
    </w:p>
    <w:p w:rsidR="00F82FE2" w:rsidRDefault="0018489D">
      <w:pPr>
        <w:spacing w:after="0" w:line="240" w:lineRule="auto"/>
        <w:ind w:left="2160" w:hanging="2160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- Zákon č. 406/2000 Sb. – záko</w:t>
      </w:r>
      <w:r>
        <w:rPr>
          <w:rFonts w:ascii="Arial" w:eastAsia="Arial" w:hAnsi="Arial" w:cs="Arial"/>
          <w:color w:val="000000"/>
        </w:rPr>
        <w:t>n o hospodaření s energií</w:t>
      </w:r>
    </w:p>
    <w:p w:rsidR="00F82FE2" w:rsidRDefault="0018489D">
      <w:pPr>
        <w:spacing w:after="0" w:line="240" w:lineRule="auto"/>
        <w:ind w:left="2160" w:hanging="2160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- Vyhláška č.150/2001 Sb., kterou se stanoví minimální účinnost při výrobě elektřiny a tepelné energie  </w:t>
      </w:r>
    </w:p>
    <w:p w:rsidR="00F82FE2" w:rsidRDefault="0018489D">
      <w:pPr>
        <w:spacing w:after="0" w:line="240" w:lineRule="auto"/>
        <w:ind w:left="2160" w:hanging="2160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- Vyhláška č.151/2001 Sb., kterou se stanoví podrobnosti účinnosti užití energie při rozvodu tepelné energie a vnitřním rozvo</w:t>
      </w:r>
      <w:r>
        <w:rPr>
          <w:rFonts w:ascii="Arial" w:eastAsia="Arial" w:hAnsi="Arial" w:cs="Arial"/>
          <w:color w:val="000000"/>
        </w:rPr>
        <w:t>du tepelné energie</w:t>
      </w:r>
    </w:p>
    <w:p w:rsidR="00F82FE2" w:rsidRDefault="0018489D">
      <w:pPr>
        <w:spacing w:after="0" w:line="240" w:lineRule="auto"/>
        <w:ind w:left="2160" w:hanging="2160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- Vyhláška č.152/2001 Sb., kterou se stanoví pravidla pro vytápění a dodávku teplé užitkové vody, měrné ukazatele spotřeby tepla pro vytápění a přípravu teplé užitkové vody a požadavky na vybavení vnitřních tepelných zařízení budov příst</w:t>
      </w:r>
      <w:r>
        <w:rPr>
          <w:rFonts w:ascii="Arial" w:eastAsia="Arial" w:hAnsi="Arial" w:cs="Arial"/>
          <w:color w:val="000000"/>
        </w:rPr>
        <w:t>roji regulujícími dodávku tepelné energie konečným spotřebitelům</w:t>
      </w:r>
    </w:p>
    <w:p w:rsidR="00F82FE2" w:rsidRDefault="0018489D">
      <w:pPr>
        <w:spacing w:after="0" w:line="240" w:lineRule="auto"/>
        <w:ind w:left="2160" w:hanging="2160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- Vyhláška č.291/2001 Sb., kterou se stanoví podrobnosti účinnosti využití energie při spotřebě tepla v budovách </w:t>
      </w:r>
    </w:p>
    <w:p w:rsidR="00F82FE2" w:rsidRDefault="0018489D">
      <w:pPr>
        <w:spacing w:after="0" w:line="240" w:lineRule="auto"/>
        <w:ind w:left="2160" w:hanging="2160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- Na</w:t>
      </w:r>
      <w:r>
        <w:rPr>
          <w:rFonts w:ascii="Arial" w:eastAsia="Arial" w:hAnsi="Arial" w:cs="Arial"/>
          <w:color w:val="000000"/>
        </w:rPr>
        <w:t>řízení vlády č.178/2001 Sb. v platném znění, kterými se stanoví podmínky ochrany zdraví zaměstnanců při práci</w:t>
      </w:r>
    </w:p>
    <w:p w:rsidR="00F82FE2" w:rsidRDefault="0018489D">
      <w:pPr>
        <w:spacing w:after="0" w:line="240" w:lineRule="auto"/>
        <w:ind w:left="2160" w:hanging="2160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- Nařízení vlády č.502/2000 Sb. v platném znění o ochraně zdraví před nepříznivými účinky hluku a vibrací</w:t>
      </w:r>
    </w:p>
    <w:p w:rsidR="00F82FE2" w:rsidRDefault="00F82FE2">
      <w:pPr>
        <w:spacing w:after="0" w:line="240" w:lineRule="auto"/>
        <w:jc w:val="both"/>
        <w:rPr>
          <w:rFonts w:ascii="Arial" w:eastAsia="Arial" w:hAnsi="Arial" w:cs="Arial"/>
          <w:color w:val="000000"/>
        </w:rPr>
      </w:pPr>
    </w:p>
    <w:p w:rsidR="00F82FE2" w:rsidRDefault="0018489D">
      <w:pPr>
        <w:spacing w:after="0" w:line="24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Krom</w:t>
      </w:r>
      <w:r>
        <w:rPr>
          <w:rFonts w:ascii="Arial" w:eastAsia="Arial" w:hAnsi="Arial" w:cs="Arial"/>
          <w:color w:val="000000"/>
        </w:rPr>
        <w:t xml:space="preserve">ě zde uvedených norem a předpisů je třeba respektovat ty, </w:t>
      </w:r>
      <w:proofErr w:type="gramStart"/>
      <w:r>
        <w:rPr>
          <w:rFonts w:ascii="Arial" w:eastAsia="Arial" w:hAnsi="Arial" w:cs="Arial"/>
          <w:color w:val="000000"/>
        </w:rPr>
        <w:t>která</w:t>
      </w:r>
      <w:proofErr w:type="gramEnd"/>
      <w:r>
        <w:rPr>
          <w:rFonts w:ascii="Arial" w:eastAsia="Arial" w:hAnsi="Arial" w:cs="Arial"/>
          <w:color w:val="000000"/>
        </w:rPr>
        <w:t xml:space="preserve"> </w:t>
      </w:r>
      <w:proofErr w:type="gramStart"/>
      <w:r>
        <w:rPr>
          <w:rFonts w:ascii="Arial" w:eastAsia="Arial" w:hAnsi="Arial" w:cs="Arial"/>
          <w:color w:val="000000"/>
        </w:rPr>
        <w:t>jsou</w:t>
      </w:r>
      <w:proofErr w:type="gramEnd"/>
      <w:r>
        <w:rPr>
          <w:rFonts w:ascii="Arial" w:eastAsia="Arial" w:hAnsi="Arial" w:cs="Arial"/>
          <w:color w:val="000000"/>
        </w:rPr>
        <w:t xml:space="preserve"> v době návrhu a posuzování objektu v platnosti a určeny jako závazné.</w:t>
      </w:r>
    </w:p>
    <w:p w:rsidR="00F82FE2" w:rsidRDefault="00F82FE2">
      <w:pPr>
        <w:spacing w:after="0" w:line="240" w:lineRule="auto"/>
        <w:jc w:val="both"/>
        <w:rPr>
          <w:rFonts w:ascii="Arial" w:eastAsia="Arial" w:hAnsi="Arial" w:cs="Arial"/>
          <w:color w:val="000000"/>
        </w:rPr>
      </w:pPr>
    </w:p>
    <w:p w:rsidR="00F82FE2" w:rsidRDefault="0018489D">
      <w:pPr>
        <w:keepNext/>
        <w:numPr>
          <w:ilvl w:val="0"/>
          <w:numId w:val="6"/>
        </w:numPr>
        <w:tabs>
          <w:tab w:val="left" w:pos="720"/>
        </w:tabs>
        <w:spacing w:before="100" w:after="100" w:line="240" w:lineRule="auto"/>
        <w:ind w:left="720" w:hanging="720"/>
        <w:jc w:val="both"/>
        <w:rPr>
          <w:rFonts w:ascii="Helvetica Neue" w:eastAsia="Helvetica Neue" w:hAnsi="Helvetica Neue" w:cs="Helvetica Neue"/>
          <w:b/>
          <w:color w:val="365F91"/>
        </w:rPr>
      </w:pPr>
      <w:r>
        <w:rPr>
          <w:rFonts w:ascii="Helvetica Neue" w:eastAsia="Helvetica Neue" w:hAnsi="Helvetica Neue" w:cs="Helvetica Neue"/>
          <w:b/>
          <w:color w:val="365F91"/>
        </w:rPr>
        <w:t xml:space="preserve">Popis </w:t>
      </w:r>
      <w:r>
        <w:rPr>
          <w:rFonts w:ascii="Calibri" w:eastAsia="Calibri" w:hAnsi="Calibri" w:cs="Calibri"/>
          <w:b/>
          <w:color w:val="365F91"/>
        </w:rPr>
        <w:t>ř</w:t>
      </w:r>
      <w:r>
        <w:rPr>
          <w:rFonts w:ascii="Helvetica Neue" w:eastAsia="Helvetica Neue" w:hAnsi="Helvetica Neue" w:cs="Helvetica Neue"/>
          <w:b/>
          <w:color w:val="365F91"/>
        </w:rPr>
        <w:t>e</w:t>
      </w:r>
      <w:r>
        <w:rPr>
          <w:rFonts w:ascii="Calibri" w:eastAsia="Calibri" w:hAnsi="Calibri" w:cs="Calibri"/>
          <w:b/>
          <w:color w:val="365F91"/>
        </w:rPr>
        <w:t>š</w:t>
      </w:r>
      <w:r>
        <w:rPr>
          <w:rFonts w:ascii="Helvetica Neue" w:eastAsia="Helvetica Neue" w:hAnsi="Helvetica Neue" w:cs="Helvetica Neue"/>
          <w:b/>
          <w:color w:val="365F91"/>
        </w:rPr>
        <w:t>en</w:t>
      </w:r>
      <w:r>
        <w:rPr>
          <w:rFonts w:ascii="Calibri" w:eastAsia="Calibri" w:hAnsi="Calibri" w:cs="Calibri"/>
          <w:b/>
          <w:color w:val="365F91"/>
        </w:rPr>
        <w:t>í</w:t>
      </w:r>
    </w:p>
    <w:p w:rsidR="00F82FE2" w:rsidRDefault="0018489D">
      <w:pPr>
        <w:spacing w:after="0" w:line="24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Stávající kotelna připravuje topnou vodu pro vytápění objektu a pro ohřev TV v zásobníkovém ohřívači. Z</w:t>
      </w:r>
      <w:r>
        <w:rPr>
          <w:rFonts w:ascii="Arial" w:eastAsia="Arial" w:hAnsi="Arial" w:cs="Arial"/>
          <w:color w:val="000000"/>
        </w:rPr>
        <w:t>ařízení kotelny je na konci své technické životnosti, a proto bylo rozhodnuto o celkové rekonstrukci kotelny. Stávající zařízení bude demontováno a nahrazeno novým s podobnými technickými parametry.</w:t>
      </w:r>
    </w:p>
    <w:p w:rsidR="00F82FE2" w:rsidRDefault="00F82FE2">
      <w:pPr>
        <w:spacing w:after="0" w:line="240" w:lineRule="auto"/>
        <w:jc w:val="both"/>
        <w:rPr>
          <w:rFonts w:ascii="Arial" w:eastAsia="Arial" w:hAnsi="Arial" w:cs="Arial"/>
          <w:color w:val="000000"/>
        </w:rPr>
      </w:pPr>
    </w:p>
    <w:p w:rsidR="00F82FE2" w:rsidRDefault="0018489D">
      <w:pPr>
        <w:keepNext/>
        <w:numPr>
          <w:ilvl w:val="0"/>
          <w:numId w:val="7"/>
        </w:numPr>
        <w:tabs>
          <w:tab w:val="left" w:pos="720"/>
        </w:tabs>
        <w:spacing w:before="100" w:after="100" w:line="240" w:lineRule="auto"/>
        <w:ind w:left="720" w:hanging="720"/>
        <w:jc w:val="both"/>
        <w:rPr>
          <w:rFonts w:ascii="Helvetica Neue" w:eastAsia="Helvetica Neue" w:hAnsi="Helvetica Neue" w:cs="Helvetica Neue"/>
          <w:b/>
          <w:color w:val="365F91"/>
        </w:rPr>
      </w:pPr>
      <w:r>
        <w:rPr>
          <w:rFonts w:ascii="Helvetica Neue" w:eastAsia="Helvetica Neue" w:hAnsi="Helvetica Neue" w:cs="Helvetica Neue"/>
          <w:b/>
          <w:color w:val="365F91"/>
        </w:rPr>
        <w:t>Popis rekonstrukce kotelny</w:t>
      </w:r>
    </w:p>
    <w:p w:rsidR="00F82FE2" w:rsidRDefault="0018489D">
      <w:pPr>
        <w:keepNext/>
        <w:numPr>
          <w:ilvl w:val="0"/>
          <w:numId w:val="7"/>
        </w:numPr>
        <w:tabs>
          <w:tab w:val="left" w:pos="720"/>
        </w:tabs>
        <w:spacing w:before="60" w:after="60" w:line="240" w:lineRule="auto"/>
        <w:ind w:left="720" w:hanging="720"/>
        <w:jc w:val="both"/>
        <w:rPr>
          <w:rFonts w:ascii="Helvetica Neue" w:eastAsia="Helvetica Neue" w:hAnsi="Helvetica Neue" w:cs="Helvetica Neue"/>
          <w:color w:val="243F60"/>
          <w:sz w:val="24"/>
        </w:rPr>
      </w:pPr>
      <w:r>
        <w:rPr>
          <w:rFonts w:ascii="Helvetica Neue" w:eastAsia="Helvetica Neue" w:hAnsi="Helvetica Neue" w:cs="Helvetica Neue"/>
          <w:i/>
          <w:color w:val="243F60"/>
          <w:sz w:val="24"/>
        </w:rPr>
        <w:t>Demontáže</w:t>
      </w:r>
    </w:p>
    <w:p w:rsidR="00F82FE2" w:rsidRDefault="0018489D">
      <w:pPr>
        <w:keepNext/>
        <w:spacing w:before="60" w:after="60" w:line="24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V kotelně bude v rá</w:t>
      </w:r>
      <w:r>
        <w:rPr>
          <w:rFonts w:ascii="Arial" w:eastAsia="Arial" w:hAnsi="Arial" w:cs="Arial"/>
          <w:color w:val="000000"/>
        </w:rPr>
        <w:t>mci dodávky profese UT demontováno veškeré stávající zařízení kotelny. V případě, že bude nějaké zařízení nadále možné využít, bude repasováno a znovu použito.</w:t>
      </w:r>
    </w:p>
    <w:p w:rsidR="00F82FE2" w:rsidRDefault="00F82FE2">
      <w:pPr>
        <w:spacing w:after="0" w:line="240" w:lineRule="auto"/>
        <w:rPr>
          <w:rFonts w:ascii="Arial" w:eastAsia="Arial" w:hAnsi="Arial" w:cs="Arial"/>
          <w:color w:val="000000"/>
        </w:rPr>
      </w:pPr>
    </w:p>
    <w:p w:rsidR="00F82FE2" w:rsidRDefault="0018489D">
      <w:pPr>
        <w:keepNext/>
        <w:numPr>
          <w:ilvl w:val="0"/>
          <w:numId w:val="8"/>
        </w:numPr>
        <w:tabs>
          <w:tab w:val="left" w:pos="720"/>
        </w:tabs>
        <w:spacing w:before="60" w:after="60" w:line="240" w:lineRule="auto"/>
        <w:ind w:left="720" w:hanging="720"/>
        <w:jc w:val="both"/>
        <w:rPr>
          <w:rFonts w:ascii="Helvetica Neue" w:eastAsia="Helvetica Neue" w:hAnsi="Helvetica Neue" w:cs="Helvetica Neue"/>
          <w:color w:val="243F60"/>
          <w:sz w:val="24"/>
        </w:rPr>
      </w:pPr>
      <w:r>
        <w:rPr>
          <w:rFonts w:ascii="Helvetica Neue" w:eastAsia="Helvetica Neue" w:hAnsi="Helvetica Neue" w:cs="Helvetica Neue"/>
          <w:i/>
          <w:color w:val="243F60"/>
          <w:sz w:val="24"/>
        </w:rPr>
        <w:t>Popis zdroje tepla</w:t>
      </w:r>
    </w:p>
    <w:p w:rsidR="00F82FE2" w:rsidRDefault="0018489D">
      <w:pPr>
        <w:tabs>
          <w:tab w:val="left" w:pos="0"/>
        </w:tabs>
        <w:spacing w:after="0" w:line="24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Zdrojem tepla pro objekt je centrální plynová kotelna, která je spole</w:t>
      </w:r>
      <w:r>
        <w:rPr>
          <w:rFonts w:ascii="Arial" w:eastAsia="Arial" w:hAnsi="Arial" w:cs="Arial"/>
          <w:color w:val="000000"/>
        </w:rPr>
        <w:t>čná pro všechny vytápěné prostory</w:t>
      </w:r>
    </w:p>
    <w:p w:rsidR="00F82FE2" w:rsidRDefault="0018489D">
      <w:pPr>
        <w:tabs>
          <w:tab w:val="left" w:pos="0"/>
        </w:tabs>
        <w:spacing w:after="0" w:line="24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objektu. Kotelna je navržena jako teplovodní, a je kotelnou III. kategorie ve smyslu ČSN 07 0703. Zdrojem tepla je kaskáda dvou plynových kondenzačních kotlů, každý o jmenovitém výkonu 92,1kW při teplotním spádu 80/60°C.</w:t>
      </w:r>
    </w:p>
    <w:p w:rsidR="00F82FE2" w:rsidRDefault="0018489D">
      <w:pPr>
        <w:tabs>
          <w:tab w:val="left" w:pos="0"/>
        </w:tabs>
        <w:spacing w:after="0" w:line="24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K</w:t>
      </w:r>
      <w:r>
        <w:rPr>
          <w:rFonts w:ascii="Arial" w:eastAsia="Arial" w:hAnsi="Arial" w:cs="Arial"/>
          <w:color w:val="000000"/>
        </w:rPr>
        <w:t>otle jsou zatříděny do emisní třídy 6 dle ČSN EN 297/A5. Maximální hodinová spotřeba plynu jednoho kotle je 11,11 m3n/h.</w:t>
      </w:r>
    </w:p>
    <w:p w:rsidR="00F82FE2" w:rsidRDefault="00F82FE2">
      <w:pPr>
        <w:tabs>
          <w:tab w:val="left" w:pos="0"/>
        </w:tabs>
        <w:spacing w:after="0" w:line="240" w:lineRule="auto"/>
        <w:jc w:val="both"/>
        <w:rPr>
          <w:rFonts w:ascii="Arial" w:eastAsia="Arial" w:hAnsi="Arial" w:cs="Arial"/>
          <w:color w:val="000000"/>
        </w:rPr>
      </w:pPr>
    </w:p>
    <w:p w:rsidR="00F82FE2" w:rsidRDefault="0018489D">
      <w:pPr>
        <w:tabs>
          <w:tab w:val="left" w:pos="0"/>
        </w:tabs>
        <w:spacing w:after="0" w:line="24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Jedná se o kotelnu III. kategorie ve smyslu ČSN 07 0703 a Vyhlášky ČÚBP č.91/1993 Sb.</w:t>
      </w:r>
    </w:p>
    <w:p w:rsidR="00F82FE2" w:rsidRDefault="0018489D">
      <w:pPr>
        <w:tabs>
          <w:tab w:val="left" w:pos="0"/>
        </w:tabs>
        <w:spacing w:after="0" w:line="24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Plynová kotelna je umístěna v 1.np objektu v sam</w:t>
      </w:r>
      <w:r>
        <w:rPr>
          <w:rFonts w:ascii="Arial" w:eastAsia="Arial" w:hAnsi="Arial" w:cs="Arial"/>
          <w:color w:val="000000"/>
        </w:rPr>
        <w:t>ostatné uzavřené místnosti.</w:t>
      </w:r>
    </w:p>
    <w:p w:rsidR="00F82FE2" w:rsidRDefault="0018489D">
      <w:pPr>
        <w:tabs>
          <w:tab w:val="left" w:pos="0"/>
        </w:tabs>
        <w:spacing w:after="0" w:line="24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Ve shodné místnosti je umístěna i strojovna ústředního vytápění objektu a zásobníkový ohřívač TV.</w:t>
      </w:r>
    </w:p>
    <w:p w:rsidR="00F82FE2" w:rsidRDefault="00F82FE2">
      <w:pPr>
        <w:tabs>
          <w:tab w:val="left" w:pos="0"/>
        </w:tabs>
        <w:spacing w:after="0" w:line="240" w:lineRule="auto"/>
        <w:jc w:val="both"/>
        <w:rPr>
          <w:rFonts w:ascii="Arial" w:eastAsia="Arial" w:hAnsi="Arial" w:cs="Arial"/>
          <w:color w:val="000000"/>
        </w:rPr>
      </w:pPr>
    </w:p>
    <w:p w:rsidR="00F82FE2" w:rsidRDefault="0018489D">
      <w:pPr>
        <w:tabs>
          <w:tab w:val="left" w:pos="0"/>
        </w:tabs>
        <w:spacing w:after="0" w:line="24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Vzhledem k tomu, že se jedná o rekonstrukci stávající kotelny, nejsou potřeba navrhovat žádné dodatečné akustické úpravy, aby pro</w:t>
      </w:r>
      <w:r>
        <w:rPr>
          <w:rFonts w:ascii="Arial" w:eastAsia="Arial" w:hAnsi="Arial" w:cs="Arial"/>
          <w:color w:val="000000"/>
        </w:rPr>
        <w:t>voz kotelny a strojovny ÚT nenarušil hlukové poměry ve vnitřních chráněných prostorech objektu a ve venkovním prostoru.</w:t>
      </w:r>
    </w:p>
    <w:p w:rsidR="00F82FE2" w:rsidRDefault="00F82FE2">
      <w:pPr>
        <w:tabs>
          <w:tab w:val="left" w:pos="0"/>
        </w:tabs>
        <w:spacing w:after="0" w:line="240" w:lineRule="auto"/>
        <w:jc w:val="both"/>
        <w:rPr>
          <w:rFonts w:ascii="Arial" w:eastAsia="Arial" w:hAnsi="Arial" w:cs="Arial"/>
          <w:color w:val="000000"/>
        </w:rPr>
      </w:pPr>
    </w:p>
    <w:p w:rsidR="00F82FE2" w:rsidRDefault="0018489D">
      <w:pPr>
        <w:tabs>
          <w:tab w:val="left" w:pos="0"/>
        </w:tabs>
        <w:spacing w:after="0" w:line="24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Odvod spalin je řešen pro všechny kotle společně pomocí kaskádového systému odkouření kondenzačních kotlů Ø 160 mm – provedení plast. K</w:t>
      </w:r>
      <w:r>
        <w:rPr>
          <w:rFonts w:ascii="Arial" w:eastAsia="Arial" w:hAnsi="Arial" w:cs="Arial"/>
          <w:color w:val="000000"/>
        </w:rPr>
        <w:t>askádový sběrač spalin se napojí na nový odvod spalin z kotlů je veden pod stropem 1.np k obvodové stěně a po fasádě na střechu, přívod spalovacího vzduchu je zajištěn v min. množství 200 m</w:t>
      </w:r>
      <w:r>
        <w:rPr>
          <w:rFonts w:ascii="Arial" w:eastAsia="Arial" w:hAnsi="Arial" w:cs="Arial"/>
          <w:color w:val="000000"/>
          <w:vertAlign w:val="superscript"/>
        </w:rPr>
        <w:t>3</w:t>
      </w:r>
      <w:r>
        <w:rPr>
          <w:rFonts w:ascii="Arial" w:eastAsia="Arial" w:hAnsi="Arial" w:cs="Arial"/>
          <w:color w:val="000000"/>
        </w:rPr>
        <w:t>/h pomocí VZT zařízení.</w:t>
      </w:r>
    </w:p>
    <w:p w:rsidR="00F82FE2" w:rsidRDefault="0018489D">
      <w:pPr>
        <w:tabs>
          <w:tab w:val="left" w:pos="0"/>
        </w:tabs>
        <w:spacing w:after="0" w:line="24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Na kaskádovém odkou</w:t>
      </w:r>
      <w:r>
        <w:rPr>
          <w:rFonts w:ascii="Arial" w:eastAsia="Arial" w:hAnsi="Arial" w:cs="Arial"/>
          <w:color w:val="000000"/>
        </w:rPr>
        <w:t>ření bude revizní otvor s možností měření emisí, každý kotel je osazen zpětnou klapkou.</w:t>
      </w:r>
    </w:p>
    <w:p w:rsidR="00F82FE2" w:rsidRDefault="00F82FE2">
      <w:pPr>
        <w:tabs>
          <w:tab w:val="left" w:pos="0"/>
        </w:tabs>
        <w:spacing w:after="0" w:line="240" w:lineRule="auto"/>
        <w:jc w:val="both"/>
        <w:rPr>
          <w:rFonts w:ascii="Arial" w:eastAsia="Arial" w:hAnsi="Arial" w:cs="Arial"/>
          <w:color w:val="000000"/>
        </w:rPr>
      </w:pPr>
    </w:p>
    <w:p w:rsidR="00F82FE2" w:rsidRDefault="0018489D">
      <w:pPr>
        <w:tabs>
          <w:tab w:val="left" w:pos="0"/>
        </w:tabs>
        <w:spacing w:after="0" w:line="24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Regulace topného zdroje bude zajištěna spínáním hořáků kotlů v závislosti na požadované teplotě výstupní vody z kotle, kotle jsou vybaveny modulem pro externí řízení k</w:t>
      </w:r>
      <w:r>
        <w:rPr>
          <w:rFonts w:ascii="Arial" w:eastAsia="Arial" w:hAnsi="Arial" w:cs="Arial"/>
          <w:color w:val="000000"/>
        </w:rPr>
        <w:t xml:space="preserve">otle nadřazeným systémem </w:t>
      </w:r>
      <w:proofErr w:type="spellStart"/>
      <w:r>
        <w:rPr>
          <w:rFonts w:ascii="Arial" w:eastAsia="Arial" w:hAnsi="Arial" w:cs="Arial"/>
          <w:color w:val="000000"/>
        </w:rPr>
        <w:t>MaR</w:t>
      </w:r>
      <w:proofErr w:type="spellEnd"/>
      <w:r>
        <w:rPr>
          <w:rFonts w:ascii="Arial" w:eastAsia="Arial" w:hAnsi="Arial" w:cs="Arial"/>
          <w:color w:val="000000"/>
        </w:rPr>
        <w:t xml:space="preserve"> 0-10V.</w:t>
      </w:r>
    </w:p>
    <w:p w:rsidR="00F82FE2" w:rsidRDefault="0018489D">
      <w:pPr>
        <w:tabs>
          <w:tab w:val="left" w:pos="0"/>
        </w:tabs>
        <w:spacing w:after="0" w:line="24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Výstupní teplota topné vody z kotle bude řízena </w:t>
      </w:r>
      <w:proofErr w:type="spellStart"/>
      <w:r>
        <w:rPr>
          <w:rFonts w:ascii="Arial" w:eastAsia="Arial" w:hAnsi="Arial" w:cs="Arial"/>
          <w:color w:val="000000"/>
        </w:rPr>
        <w:t>ekvitermně</w:t>
      </w:r>
      <w:proofErr w:type="spellEnd"/>
      <w:r>
        <w:rPr>
          <w:rFonts w:ascii="Arial" w:eastAsia="Arial" w:hAnsi="Arial" w:cs="Arial"/>
          <w:color w:val="000000"/>
        </w:rPr>
        <w:t>, při režimu ohřevu TUV přejde automatika kotle na režim s konstantní výstupní teplotou 80°C.</w:t>
      </w:r>
    </w:p>
    <w:p w:rsidR="00F82FE2" w:rsidRDefault="00F82FE2">
      <w:pPr>
        <w:tabs>
          <w:tab w:val="left" w:pos="0"/>
        </w:tabs>
        <w:spacing w:after="0" w:line="240" w:lineRule="auto"/>
        <w:jc w:val="both"/>
        <w:rPr>
          <w:rFonts w:ascii="Arial" w:eastAsia="Arial" w:hAnsi="Arial" w:cs="Arial"/>
          <w:color w:val="000000"/>
          <w:shd w:val="clear" w:color="auto" w:fill="FFFF00"/>
        </w:rPr>
      </w:pPr>
    </w:p>
    <w:p w:rsidR="00F82FE2" w:rsidRDefault="0018489D">
      <w:pPr>
        <w:tabs>
          <w:tab w:val="left" w:pos="0"/>
        </w:tabs>
        <w:spacing w:after="0" w:line="24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Cirkulaci v kotlovém okruhu zajišťují cirkulační kotlová čerpadla, </w:t>
      </w:r>
      <w:r>
        <w:rPr>
          <w:rFonts w:ascii="Arial" w:eastAsia="Arial" w:hAnsi="Arial" w:cs="Arial"/>
          <w:color w:val="000000"/>
        </w:rPr>
        <w:t xml:space="preserve">která jsou součástí každého kotle. </w:t>
      </w:r>
    </w:p>
    <w:p w:rsidR="00F82FE2" w:rsidRDefault="00F82FE2">
      <w:pPr>
        <w:tabs>
          <w:tab w:val="left" w:pos="0"/>
        </w:tabs>
        <w:spacing w:after="0" w:line="240" w:lineRule="auto"/>
        <w:jc w:val="both"/>
        <w:rPr>
          <w:rFonts w:ascii="Arial" w:eastAsia="Arial" w:hAnsi="Arial" w:cs="Arial"/>
          <w:color w:val="000000"/>
        </w:rPr>
      </w:pPr>
    </w:p>
    <w:p w:rsidR="00F82FE2" w:rsidRDefault="00F82FE2">
      <w:pPr>
        <w:tabs>
          <w:tab w:val="left" w:pos="0"/>
        </w:tabs>
        <w:spacing w:after="0" w:line="240" w:lineRule="auto"/>
        <w:jc w:val="both"/>
        <w:rPr>
          <w:rFonts w:ascii="Arial" w:eastAsia="Arial" w:hAnsi="Arial" w:cs="Arial"/>
          <w:color w:val="000000"/>
          <w:shd w:val="clear" w:color="auto" w:fill="FFFF00"/>
        </w:rPr>
      </w:pPr>
    </w:p>
    <w:p w:rsidR="00F82FE2" w:rsidRDefault="0018489D">
      <w:pPr>
        <w:keepNext/>
        <w:numPr>
          <w:ilvl w:val="0"/>
          <w:numId w:val="9"/>
        </w:numPr>
        <w:tabs>
          <w:tab w:val="left" w:pos="720"/>
        </w:tabs>
        <w:spacing w:before="60" w:after="60" w:line="240" w:lineRule="auto"/>
        <w:ind w:left="720" w:hanging="720"/>
        <w:jc w:val="both"/>
        <w:rPr>
          <w:rFonts w:ascii="Helvetica Neue" w:eastAsia="Helvetica Neue" w:hAnsi="Helvetica Neue" w:cs="Helvetica Neue"/>
          <w:i/>
          <w:color w:val="243F60"/>
          <w:sz w:val="24"/>
        </w:rPr>
      </w:pPr>
      <w:r>
        <w:rPr>
          <w:rFonts w:ascii="Helvetica Neue" w:eastAsia="Helvetica Neue" w:hAnsi="Helvetica Neue" w:cs="Helvetica Neue"/>
          <w:i/>
          <w:color w:val="243F60"/>
          <w:sz w:val="24"/>
        </w:rPr>
        <w:t>Zabezpe</w:t>
      </w:r>
      <w:r>
        <w:rPr>
          <w:rFonts w:ascii="Calibri" w:eastAsia="Calibri" w:hAnsi="Calibri" w:cs="Calibri"/>
          <w:i/>
          <w:color w:val="243F60"/>
          <w:sz w:val="24"/>
        </w:rPr>
        <w:t>č</w:t>
      </w:r>
      <w:r>
        <w:rPr>
          <w:rFonts w:ascii="Helvetica Neue" w:eastAsia="Helvetica Neue" w:hAnsi="Helvetica Neue" w:cs="Helvetica Neue"/>
          <w:i/>
          <w:color w:val="243F60"/>
          <w:sz w:val="24"/>
        </w:rPr>
        <w:t>en</w:t>
      </w:r>
      <w:r>
        <w:rPr>
          <w:rFonts w:ascii="Calibri" w:eastAsia="Calibri" w:hAnsi="Calibri" w:cs="Calibri"/>
          <w:i/>
          <w:color w:val="243F60"/>
          <w:sz w:val="24"/>
        </w:rPr>
        <w:t>í</w:t>
      </w:r>
      <w:r>
        <w:rPr>
          <w:rFonts w:ascii="Helvetica Neue" w:eastAsia="Helvetica Neue" w:hAnsi="Helvetica Neue" w:cs="Helvetica Neue"/>
          <w:i/>
          <w:color w:val="243F60"/>
          <w:sz w:val="24"/>
        </w:rPr>
        <w:t>, zaji</w:t>
      </w:r>
      <w:r>
        <w:rPr>
          <w:rFonts w:ascii="Calibri" w:eastAsia="Calibri" w:hAnsi="Calibri" w:cs="Calibri"/>
          <w:i/>
          <w:color w:val="243F60"/>
          <w:sz w:val="24"/>
        </w:rPr>
        <w:t>š</w:t>
      </w:r>
      <w:r>
        <w:rPr>
          <w:rFonts w:ascii="Helvetica Neue" w:eastAsia="Helvetica Neue" w:hAnsi="Helvetica Neue" w:cs="Helvetica Neue"/>
          <w:i/>
          <w:color w:val="243F60"/>
          <w:sz w:val="24"/>
        </w:rPr>
        <w:t>t</w:t>
      </w:r>
      <w:r>
        <w:rPr>
          <w:rFonts w:ascii="Calibri" w:eastAsia="Calibri" w:hAnsi="Calibri" w:cs="Calibri"/>
          <w:i/>
          <w:color w:val="243F60"/>
          <w:sz w:val="24"/>
        </w:rPr>
        <w:t>ě</w:t>
      </w:r>
      <w:r>
        <w:rPr>
          <w:rFonts w:ascii="Helvetica Neue" w:eastAsia="Helvetica Neue" w:hAnsi="Helvetica Neue" w:cs="Helvetica Neue"/>
          <w:i/>
          <w:color w:val="243F60"/>
          <w:sz w:val="24"/>
        </w:rPr>
        <w:t>n</w:t>
      </w:r>
      <w:r>
        <w:rPr>
          <w:rFonts w:ascii="Calibri" w:eastAsia="Calibri" w:hAnsi="Calibri" w:cs="Calibri"/>
          <w:i/>
          <w:color w:val="243F60"/>
          <w:sz w:val="24"/>
        </w:rPr>
        <w:t>í</w:t>
      </w:r>
      <w:r>
        <w:rPr>
          <w:rFonts w:ascii="Helvetica Neue" w:eastAsia="Helvetica Neue" w:hAnsi="Helvetica Neue" w:cs="Helvetica Neue"/>
          <w:i/>
          <w:color w:val="243F60"/>
          <w:sz w:val="24"/>
        </w:rPr>
        <w:t xml:space="preserve"> a dopl</w:t>
      </w:r>
      <w:r>
        <w:rPr>
          <w:rFonts w:ascii="Calibri" w:eastAsia="Calibri" w:hAnsi="Calibri" w:cs="Calibri"/>
          <w:i/>
          <w:color w:val="243F60"/>
          <w:sz w:val="24"/>
        </w:rPr>
        <w:t>ň</w:t>
      </w:r>
      <w:r>
        <w:rPr>
          <w:rFonts w:ascii="Helvetica Neue" w:eastAsia="Helvetica Neue" w:hAnsi="Helvetica Neue" w:cs="Helvetica Neue"/>
          <w:i/>
          <w:color w:val="243F60"/>
          <w:sz w:val="24"/>
        </w:rPr>
        <w:t>ov</w:t>
      </w:r>
      <w:r>
        <w:rPr>
          <w:rFonts w:ascii="Calibri" w:eastAsia="Calibri" w:hAnsi="Calibri" w:cs="Calibri"/>
          <w:i/>
          <w:color w:val="243F60"/>
          <w:sz w:val="24"/>
        </w:rPr>
        <w:t>á</w:t>
      </w:r>
      <w:r>
        <w:rPr>
          <w:rFonts w:ascii="Helvetica Neue" w:eastAsia="Helvetica Neue" w:hAnsi="Helvetica Neue" w:cs="Helvetica Neue"/>
          <w:i/>
          <w:color w:val="243F60"/>
          <w:sz w:val="24"/>
        </w:rPr>
        <w:t>n</w:t>
      </w:r>
      <w:r>
        <w:rPr>
          <w:rFonts w:ascii="Calibri" w:eastAsia="Calibri" w:hAnsi="Calibri" w:cs="Calibri"/>
          <w:i/>
          <w:color w:val="243F60"/>
          <w:sz w:val="24"/>
        </w:rPr>
        <w:t>í</w:t>
      </w:r>
      <w:r>
        <w:rPr>
          <w:rFonts w:ascii="Helvetica Neue" w:eastAsia="Helvetica Neue" w:hAnsi="Helvetica Neue" w:cs="Helvetica Neue"/>
          <w:i/>
          <w:color w:val="243F60"/>
          <w:sz w:val="24"/>
        </w:rPr>
        <w:t xml:space="preserve"> otopn</w:t>
      </w:r>
      <w:r>
        <w:rPr>
          <w:rFonts w:ascii="Calibri" w:eastAsia="Calibri" w:hAnsi="Calibri" w:cs="Calibri"/>
          <w:i/>
          <w:color w:val="243F60"/>
          <w:sz w:val="24"/>
        </w:rPr>
        <w:t>é</w:t>
      </w:r>
      <w:r>
        <w:rPr>
          <w:rFonts w:ascii="Helvetica Neue" w:eastAsia="Helvetica Neue" w:hAnsi="Helvetica Neue" w:cs="Helvetica Neue"/>
          <w:i/>
          <w:color w:val="243F60"/>
          <w:sz w:val="24"/>
        </w:rPr>
        <w:t>ho syst</w:t>
      </w:r>
      <w:r>
        <w:rPr>
          <w:rFonts w:ascii="Calibri" w:eastAsia="Calibri" w:hAnsi="Calibri" w:cs="Calibri"/>
          <w:i/>
          <w:color w:val="243F60"/>
          <w:sz w:val="24"/>
        </w:rPr>
        <w:t>é</w:t>
      </w:r>
      <w:r>
        <w:rPr>
          <w:rFonts w:ascii="Helvetica Neue" w:eastAsia="Helvetica Neue" w:hAnsi="Helvetica Neue" w:cs="Helvetica Neue"/>
          <w:i/>
          <w:color w:val="243F60"/>
          <w:sz w:val="24"/>
        </w:rPr>
        <w:t>mu</w:t>
      </w:r>
    </w:p>
    <w:p w:rsidR="00F82FE2" w:rsidRDefault="00F82FE2">
      <w:pPr>
        <w:spacing w:after="0" w:line="240" w:lineRule="auto"/>
        <w:jc w:val="both"/>
        <w:rPr>
          <w:rFonts w:ascii="Arial" w:eastAsia="Arial" w:hAnsi="Arial" w:cs="Arial"/>
          <w:color w:val="000000"/>
        </w:rPr>
      </w:pPr>
    </w:p>
    <w:p w:rsidR="00F82FE2" w:rsidRDefault="0018489D">
      <w:pPr>
        <w:spacing w:after="0" w:line="24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Systém bude zabezpe</w:t>
      </w:r>
      <w:r>
        <w:rPr>
          <w:rFonts w:ascii="Arial" w:eastAsia="Arial" w:hAnsi="Arial" w:cs="Arial"/>
          <w:color w:val="000000"/>
        </w:rPr>
        <w:t>čen pojišťovacím ventilem na každém z kotlů. Udržování tlaku je řešeno doplňovacím a odplyňovacím automatem a tlakovou expanzní nádobou o objemu 1000 litrů. Do systému je doplňována upravená voda z úpravny vody, která je dodávkou profese ZTI.</w:t>
      </w:r>
    </w:p>
    <w:p w:rsidR="00F82FE2" w:rsidRDefault="00F82FE2">
      <w:pPr>
        <w:spacing w:after="0" w:line="240" w:lineRule="auto"/>
        <w:jc w:val="both"/>
        <w:rPr>
          <w:rFonts w:ascii="Arial" w:eastAsia="Arial" w:hAnsi="Arial" w:cs="Arial"/>
          <w:color w:val="000000"/>
        </w:rPr>
      </w:pPr>
    </w:p>
    <w:p w:rsidR="00F82FE2" w:rsidRDefault="0018489D">
      <w:pPr>
        <w:keepNext/>
        <w:numPr>
          <w:ilvl w:val="0"/>
          <w:numId w:val="10"/>
        </w:numPr>
        <w:tabs>
          <w:tab w:val="left" w:pos="720"/>
        </w:tabs>
        <w:spacing w:before="60" w:after="60" w:line="240" w:lineRule="auto"/>
        <w:ind w:left="720" w:hanging="720"/>
        <w:jc w:val="both"/>
        <w:rPr>
          <w:rFonts w:ascii="Helvetica Neue" w:eastAsia="Helvetica Neue" w:hAnsi="Helvetica Neue" w:cs="Helvetica Neue"/>
          <w:i/>
          <w:color w:val="243F60"/>
          <w:sz w:val="24"/>
        </w:rPr>
      </w:pPr>
      <w:r>
        <w:rPr>
          <w:rFonts w:ascii="Helvetica Neue" w:eastAsia="Helvetica Neue" w:hAnsi="Helvetica Neue" w:cs="Helvetica Neue"/>
          <w:i/>
          <w:color w:val="243F60"/>
          <w:sz w:val="24"/>
        </w:rPr>
        <w:t>Rozd</w:t>
      </w:r>
      <w:r>
        <w:rPr>
          <w:rFonts w:ascii="Calibri" w:eastAsia="Calibri" w:hAnsi="Calibri" w:cs="Calibri"/>
          <w:i/>
          <w:color w:val="243F60"/>
          <w:sz w:val="24"/>
        </w:rPr>
        <w:t>ě</w:t>
      </w:r>
      <w:r>
        <w:rPr>
          <w:rFonts w:ascii="Helvetica Neue" w:eastAsia="Helvetica Neue" w:hAnsi="Helvetica Neue" w:cs="Helvetica Neue"/>
          <w:i/>
          <w:color w:val="243F60"/>
          <w:sz w:val="24"/>
        </w:rPr>
        <w:t>lova</w:t>
      </w:r>
      <w:r>
        <w:rPr>
          <w:rFonts w:ascii="Calibri" w:eastAsia="Calibri" w:hAnsi="Calibri" w:cs="Calibri"/>
          <w:i/>
          <w:color w:val="243F60"/>
          <w:sz w:val="24"/>
        </w:rPr>
        <w:t>č</w:t>
      </w:r>
      <w:r>
        <w:rPr>
          <w:rFonts w:ascii="Helvetica Neue" w:eastAsia="Helvetica Neue" w:hAnsi="Helvetica Neue" w:cs="Helvetica Neue"/>
          <w:i/>
          <w:color w:val="243F60"/>
          <w:sz w:val="24"/>
        </w:rPr>
        <w:t xml:space="preserve"> a</w:t>
      </w:r>
      <w:r>
        <w:rPr>
          <w:rFonts w:ascii="Helvetica Neue" w:eastAsia="Helvetica Neue" w:hAnsi="Helvetica Neue" w:cs="Helvetica Neue"/>
          <w:i/>
          <w:color w:val="243F60"/>
          <w:sz w:val="24"/>
        </w:rPr>
        <w:t xml:space="preserve"> sb</w:t>
      </w:r>
      <w:r>
        <w:rPr>
          <w:rFonts w:ascii="Calibri" w:eastAsia="Calibri" w:hAnsi="Calibri" w:cs="Calibri"/>
          <w:i/>
          <w:color w:val="243F60"/>
          <w:sz w:val="24"/>
        </w:rPr>
        <w:t>ě</w:t>
      </w:r>
      <w:r>
        <w:rPr>
          <w:rFonts w:ascii="Helvetica Neue" w:eastAsia="Helvetica Neue" w:hAnsi="Helvetica Neue" w:cs="Helvetica Neue"/>
          <w:i/>
          <w:color w:val="243F60"/>
          <w:sz w:val="24"/>
        </w:rPr>
        <w:t>ra</w:t>
      </w:r>
      <w:r>
        <w:rPr>
          <w:rFonts w:ascii="Calibri" w:eastAsia="Calibri" w:hAnsi="Calibri" w:cs="Calibri"/>
          <w:i/>
          <w:color w:val="243F60"/>
          <w:sz w:val="24"/>
        </w:rPr>
        <w:t>č</w:t>
      </w:r>
      <w:r>
        <w:rPr>
          <w:rFonts w:ascii="Helvetica Neue" w:eastAsia="Helvetica Neue" w:hAnsi="Helvetica Neue" w:cs="Helvetica Neue"/>
          <w:i/>
          <w:color w:val="243F60"/>
          <w:sz w:val="24"/>
        </w:rPr>
        <w:t xml:space="preserve"> topn</w:t>
      </w:r>
      <w:r>
        <w:rPr>
          <w:rFonts w:ascii="Calibri" w:eastAsia="Calibri" w:hAnsi="Calibri" w:cs="Calibri"/>
          <w:i/>
          <w:color w:val="243F60"/>
          <w:sz w:val="24"/>
        </w:rPr>
        <w:t>ý</w:t>
      </w:r>
      <w:r>
        <w:rPr>
          <w:rFonts w:ascii="Helvetica Neue" w:eastAsia="Helvetica Neue" w:hAnsi="Helvetica Neue" w:cs="Helvetica Neue"/>
          <w:i/>
          <w:color w:val="243F60"/>
          <w:sz w:val="24"/>
        </w:rPr>
        <w:t>ch okruh</w:t>
      </w:r>
      <w:r>
        <w:rPr>
          <w:rFonts w:ascii="Calibri" w:eastAsia="Calibri" w:hAnsi="Calibri" w:cs="Calibri"/>
          <w:i/>
          <w:color w:val="243F60"/>
          <w:sz w:val="24"/>
        </w:rPr>
        <w:t>ů</w:t>
      </w:r>
    </w:p>
    <w:p w:rsidR="00F82FE2" w:rsidRDefault="0018489D">
      <w:pPr>
        <w:spacing w:after="0" w:line="24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kombinovaný rozdělovač/sběrač topných </w:t>
      </w:r>
      <w:proofErr w:type="gramStart"/>
      <w:r>
        <w:rPr>
          <w:rFonts w:ascii="Arial" w:eastAsia="Arial" w:hAnsi="Arial" w:cs="Arial"/>
          <w:color w:val="000000"/>
        </w:rPr>
        <w:t>okruhů , modul</w:t>
      </w:r>
      <w:proofErr w:type="gramEnd"/>
      <w:r>
        <w:rPr>
          <w:rFonts w:ascii="Arial" w:eastAsia="Arial" w:hAnsi="Arial" w:cs="Arial"/>
          <w:color w:val="000000"/>
        </w:rPr>
        <w:t xml:space="preserve"> 100, je osazen dvěma topnými okruhy DN 50 pro dvě větve vytápění objektu a jednou topnou větví DN 32 pro ohřev TV v zásobníkovém ohřívači. Topné větve pro vytápění objektu jsou osa</w:t>
      </w:r>
      <w:r>
        <w:rPr>
          <w:rFonts w:ascii="Arial" w:eastAsia="Arial" w:hAnsi="Arial" w:cs="Arial"/>
          <w:color w:val="000000"/>
        </w:rPr>
        <w:t xml:space="preserve">zeny uzavíracími armaturami, filtrem a dalšími armaturami, cirkulačním čerpadlem a trojcestným ventilem s pohonem se spojitým řízením 0-10V, které ovládá systém </w:t>
      </w:r>
      <w:proofErr w:type="spellStart"/>
      <w:r>
        <w:rPr>
          <w:rFonts w:ascii="Arial" w:eastAsia="Arial" w:hAnsi="Arial" w:cs="Arial"/>
          <w:color w:val="000000"/>
        </w:rPr>
        <w:t>MaR</w:t>
      </w:r>
      <w:proofErr w:type="spellEnd"/>
      <w:r>
        <w:rPr>
          <w:rFonts w:ascii="Arial" w:eastAsia="Arial" w:hAnsi="Arial" w:cs="Arial"/>
          <w:color w:val="000000"/>
        </w:rPr>
        <w:t xml:space="preserve"> objektu.</w:t>
      </w:r>
    </w:p>
    <w:p w:rsidR="00F82FE2" w:rsidRDefault="0018489D">
      <w:pPr>
        <w:spacing w:after="0" w:line="24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Topná větev pro ohřev TV je osazena uzavíracími armaturami, filtrem a dalšími arma</w:t>
      </w:r>
      <w:r>
        <w:rPr>
          <w:rFonts w:ascii="Arial" w:eastAsia="Arial" w:hAnsi="Arial" w:cs="Arial"/>
          <w:color w:val="000000"/>
        </w:rPr>
        <w:t xml:space="preserve">turami a cirkulačním čerpadlem, ovládání ze systému </w:t>
      </w:r>
      <w:proofErr w:type="spellStart"/>
      <w:r>
        <w:rPr>
          <w:rFonts w:ascii="Arial" w:eastAsia="Arial" w:hAnsi="Arial" w:cs="Arial"/>
          <w:color w:val="000000"/>
        </w:rPr>
        <w:t>MaR</w:t>
      </w:r>
      <w:proofErr w:type="spellEnd"/>
      <w:r>
        <w:rPr>
          <w:rFonts w:ascii="Arial" w:eastAsia="Arial" w:hAnsi="Arial" w:cs="Arial"/>
          <w:color w:val="000000"/>
        </w:rPr>
        <w:t xml:space="preserve"> je řízeno spínáním čerpadla.</w:t>
      </w:r>
    </w:p>
    <w:p w:rsidR="00F82FE2" w:rsidRDefault="00F82FE2">
      <w:pPr>
        <w:spacing w:after="0" w:line="240" w:lineRule="auto"/>
        <w:jc w:val="both"/>
        <w:rPr>
          <w:rFonts w:ascii="Arial" w:eastAsia="Arial" w:hAnsi="Arial" w:cs="Arial"/>
          <w:color w:val="000000"/>
        </w:rPr>
      </w:pPr>
    </w:p>
    <w:p w:rsidR="00F82FE2" w:rsidRDefault="00F82FE2">
      <w:pPr>
        <w:spacing w:after="0" w:line="240" w:lineRule="auto"/>
        <w:jc w:val="both"/>
        <w:rPr>
          <w:rFonts w:ascii="Arial" w:eastAsia="Arial" w:hAnsi="Arial" w:cs="Arial"/>
          <w:color w:val="000000"/>
        </w:rPr>
      </w:pPr>
    </w:p>
    <w:p w:rsidR="00F82FE2" w:rsidRDefault="0018489D">
      <w:pPr>
        <w:keepNext/>
        <w:numPr>
          <w:ilvl w:val="0"/>
          <w:numId w:val="11"/>
        </w:numPr>
        <w:tabs>
          <w:tab w:val="left" w:pos="720"/>
        </w:tabs>
        <w:spacing w:before="60" w:after="60" w:line="240" w:lineRule="auto"/>
        <w:ind w:left="720" w:hanging="720"/>
        <w:jc w:val="both"/>
        <w:rPr>
          <w:rFonts w:ascii="Helvetica Neue" w:eastAsia="Helvetica Neue" w:hAnsi="Helvetica Neue" w:cs="Helvetica Neue"/>
          <w:i/>
          <w:color w:val="243F60"/>
          <w:sz w:val="24"/>
        </w:rPr>
      </w:pPr>
      <w:r>
        <w:rPr>
          <w:rFonts w:ascii="Helvetica Neue" w:eastAsia="Helvetica Neue" w:hAnsi="Helvetica Neue" w:cs="Helvetica Neue"/>
          <w:i/>
          <w:color w:val="243F60"/>
          <w:sz w:val="24"/>
        </w:rPr>
        <w:t>Izolace a nát</w:t>
      </w:r>
      <w:r>
        <w:rPr>
          <w:rFonts w:ascii="Calibri" w:eastAsia="Calibri" w:hAnsi="Calibri" w:cs="Calibri"/>
          <w:i/>
          <w:color w:val="243F60"/>
          <w:sz w:val="24"/>
        </w:rPr>
        <w:t>ě</w:t>
      </w:r>
      <w:r>
        <w:rPr>
          <w:rFonts w:ascii="Helvetica Neue" w:eastAsia="Helvetica Neue" w:hAnsi="Helvetica Neue" w:cs="Helvetica Neue"/>
          <w:i/>
          <w:color w:val="243F60"/>
          <w:sz w:val="24"/>
        </w:rPr>
        <w:t>ry</w:t>
      </w:r>
    </w:p>
    <w:p w:rsidR="00F82FE2" w:rsidRDefault="00F82FE2">
      <w:pPr>
        <w:spacing w:after="0" w:line="240" w:lineRule="auto"/>
        <w:jc w:val="both"/>
        <w:rPr>
          <w:rFonts w:ascii="Arial" w:eastAsia="Arial" w:hAnsi="Arial" w:cs="Arial"/>
          <w:color w:val="000000"/>
        </w:rPr>
      </w:pPr>
    </w:p>
    <w:p w:rsidR="00F82FE2" w:rsidRDefault="0018489D">
      <w:pPr>
        <w:spacing w:after="0" w:line="24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Veškeré ocelové rozvody budou opatřeny základním nátěrem a tepelnou izolací. Izolace potrubí je navržena a provedena podle vyhlášky MPO ČR č.193/2007, </w:t>
      </w:r>
      <w:r>
        <w:rPr>
          <w:rFonts w:ascii="Arial" w:eastAsia="Arial" w:hAnsi="Arial" w:cs="Arial"/>
          <w:color w:val="000000"/>
        </w:rPr>
        <w:t>technickou izolací z minerální vlny s hliníkovou ochranou povrchu.</w:t>
      </w:r>
    </w:p>
    <w:p w:rsidR="00F82FE2" w:rsidRDefault="00F82FE2">
      <w:pPr>
        <w:spacing w:after="0" w:line="240" w:lineRule="auto"/>
        <w:jc w:val="both"/>
        <w:rPr>
          <w:rFonts w:ascii="Arial" w:eastAsia="Arial" w:hAnsi="Arial" w:cs="Arial"/>
          <w:color w:val="000000"/>
        </w:rPr>
      </w:pPr>
    </w:p>
    <w:p w:rsidR="00F82FE2" w:rsidRDefault="0018489D">
      <w:pPr>
        <w:keepNext/>
        <w:numPr>
          <w:ilvl w:val="0"/>
          <w:numId w:val="12"/>
        </w:numPr>
        <w:tabs>
          <w:tab w:val="left" w:pos="720"/>
        </w:tabs>
        <w:spacing w:before="100" w:after="100" w:line="240" w:lineRule="auto"/>
        <w:ind w:left="720" w:hanging="720"/>
        <w:jc w:val="both"/>
        <w:rPr>
          <w:rFonts w:ascii="Helvetica Neue" w:eastAsia="Helvetica Neue" w:hAnsi="Helvetica Neue" w:cs="Helvetica Neue"/>
          <w:b/>
          <w:color w:val="365F91"/>
        </w:rPr>
      </w:pPr>
      <w:r>
        <w:rPr>
          <w:rFonts w:ascii="Helvetica Neue" w:eastAsia="Helvetica Neue" w:hAnsi="Helvetica Neue" w:cs="Helvetica Neue"/>
          <w:b/>
          <w:color w:val="365F91"/>
        </w:rPr>
        <w:t>Záv</w:t>
      </w:r>
      <w:r>
        <w:rPr>
          <w:rFonts w:ascii="Calibri" w:eastAsia="Calibri" w:hAnsi="Calibri" w:cs="Calibri"/>
          <w:b/>
          <w:color w:val="365F91"/>
        </w:rPr>
        <w:t>ě</w:t>
      </w:r>
      <w:r>
        <w:rPr>
          <w:rFonts w:ascii="Helvetica Neue" w:eastAsia="Helvetica Neue" w:hAnsi="Helvetica Neue" w:cs="Helvetica Neue"/>
          <w:b/>
          <w:color w:val="365F91"/>
        </w:rPr>
        <w:t>r</w:t>
      </w:r>
    </w:p>
    <w:p w:rsidR="00F82FE2" w:rsidRDefault="00F82FE2">
      <w:pPr>
        <w:spacing w:after="0" w:line="240" w:lineRule="auto"/>
        <w:jc w:val="both"/>
        <w:rPr>
          <w:rFonts w:ascii="Arial" w:eastAsia="Arial" w:hAnsi="Arial" w:cs="Arial"/>
          <w:color w:val="000000"/>
        </w:rPr>
      </w:pPr>
    </w:p>
    <w:p w:rsidR="00F82FE2" w:rsidRDefault="0018489D">
      <w:pPr>
        <w:spacing w:after="0" w:line="240" w:lineRule="auto"/>
        <w:ind w:left="284" w:firstLine="567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Tento dokument je technická zpráva jednostup</w:t>
      </w:r>
      <w:r>
        <w:rPr>
          <w:rFonts w:ascii="Arial" w:eastAsia="Arial" w:hAnsi="Arial" w:cs="Arial"/>
          <w:color w:val="000000"/>
        </w:rPr>
        <w:t>ňového projektu pro provedení stavby, profese vytápění. Bez vědomí a písemného souhlasu autora není dovoleno provádět v dokumentaci jakékoliv změny.</w:t>
      </w:r>
    </w:p>
    <w:p w:rsidR="00F82FE2" w:rsidRDefault="00F82FE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pacing w:after="0" w:line="240" w:lineRule="auto"/>
        <w:jc w:val="both"/>
        <w:rPr>
          <w:rFonts w:ascii="Helvetica Light" w:eastAsia="Helvetica Light" w:hAnsi="Helvetica Light" w:cs="Helvetica Light"/>
          <w:color w:val="000000"/>
        </w:rPr>
      </w:pPr>
    </w:p>
    <w:p w:rsidR="00F82FE2" w:rsidRDefault="0018489D">
      <w:pPr>
        <w:spacing w:after="0" w:line="240" w:lineRule="auto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V Praze 06/2022</w:t>
      </w:r>
    </w:p>
    <w:p w:rsidR="00F82FE2" w:rsidRDefault="0018489D">
      <w:pPr>
        <w:spacing w:after="0" w:line="240" w:lineRule="auto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Ing. Josef Smrž</w:t>
      </w:r>
    </w:p>
    <w:p w:rsidR="00F82FE2" w:rsidRDefault="00F82FE2">
      <w:pPr>
        <w:spacing w:after="0" w:line="240" w:lineRule="auto"/>
        <w:rPr>
          <w:rFonts w:ascii="Arial" w:eastAsia="Arial" w:hAnsi="Arial" w:cs="Arial"/>
          <w:color w:val="000000"/>
        </w:rPr>
      </w:pPr>
    </w:p>
    <w:p w:rsidR="00F82FE2" w:rsidRDefault="00F82FE2">
      <w:pPr>
        <w:spacing w:after="0" w:line="240" w:lineRule="auto"/>
        <w:jc w:val="both"/>
        <w:rPr>
          <w:rFonts w:ascii="Arial" w:eastAsia="Arial" w:hAnsi="Arial" w:cs="Arial"/>
          <w:color w:val="000000"/>
        </w:rPr>
      </w:pPr>
    </w:p>
    <w:sectPr w:rsidR="00F82FE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 Neue">
    <w:altName w:val="Times New Roman"/>
    <w:panose1 w:val="00000000000000000000"/>
    <w:charset w:val="00"/>
    <w:family w:val="roman"/>
    <w:notTrueType/>
    <w:pitch w:val="default"/>
  </w:font>
  <w:font w:name="Helvetica Ligh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32A45"/>
    <w:multiLevelType w:val="multilevel"/>
    <w:tmpl w:val="8FEE19B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8205441"/>
    <w:multiLevelType w:val="multilevel"/>
    <w:tmpl w:val="0DFE418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F486A48"/>
    <w:multiLevelType w:val="multilevel"/>
    <w:tmpl w:val="3EFC9E5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3542781"/>
    <w:multiLevelType w:val="multilevel"/>
    <w:tmpl w:val="7AE05AF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485618D"/>
    <w:multiLevelType w:val="multilevel"/>
    <w:tmpl w:val="6F9E7FE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BB80E7C"/>
    <w:multiLevelType w:val="multilevel"/>
    <w:tmpl w:val="A290E3E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D5547B6"/>
    <w:multiLevelType w:val="multilevel"/>
    <w:tmpl w:val="C63EBC2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C6A42C3"/>
    <w:multiLevelType w:val="multilevel"/>
    <w:tmpl w:val="0CA6ADE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5BE11C0F"/>
    <w:multiLevelType w:val="multilevel"/>
    <w:tmpl w:val="62A607C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74830541"/>
    <w:multiLevelType w:val="multilevel"/>
    <w:tmpl w:val="665C2E9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785C2ADC"/>
    <w:multiLevelType w:val="multilevel"/>
    <w:tmpl w:val="0C069BC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7C6759DC"/>
    <w:multiLevelType w:val="multilevel"/>
    <w:tmpl w:val="221A8A2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8"/>
  </w:num>
  <w:num w:numId="2">
    <w:abstractNumId w:val="10"/>
  </w:num>
  <w:num w:numId="3">
    <w:abstractNumId w:val="5"/>
  </w:num>
  <w:num w:numId="4">
    <w:abstractNumId w:val="4"/>
  </w:num>
  <w:num w:numId="5">
    <w:abstractNumId w:val="1"/>
  </w:num>
  <w:num w:numId="6">
    <w:abstractNumId w:val="11"/>
  </w:num>
  <w:num w:numId="7">
    <w:abstractNumId w:val="6"/>
  </w:num>
  <w:num w:numId="8">
    <w:abstractNumId w:val="9"/>
  </w:num>
  <w:num w:numId="9">
    <w:abstractNumId w:val="7"/>
  </w:num>
  <w:num w:numId="10">
    <w:abstractNumId w:val="3"/>
  </w:num>
  <w:num w:numId="11">
    <w:abstractNumId w:val="2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2"/>
  </w:compat>
  <w:rsids>
    <w:rsidRoot w:val="00F82FE2"/>
    <w:rsid w:val="0018489D"/>
    <w:rsid w:val="00F82F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D64B148-FFBB-4732-AB25-40D6FB873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1025</Words>
  <Characters>6054</Characters>
  <Application>Microsoft Office Word</Application>
  <DocSecurity>0</DocSecurity>
  <Lines>50</Lines>
  <Paragraphs>14</Paragraphs>
  <ScaleCrop>false</ScaleCrop>
  <Company/>
  <LinksUpToDate>false</LinksUpToDate>
  <CharactersWithSpaces>7065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Windows User</cp:lastModifiedBy>
  <cp:revision>3</cp:revision>
  <dcterms:created xsi:type="dcterms:W3CDTF">2022-08-03T07:38:00Z</dcterms:created>
  <dcterms:modified xsi:type="dcterms:W3CDTF">2022-08-03T07:38:00Z</dcterms:modified>
</cp:coreProperties>
</file>